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21F7" w14:textId="77777777" w:rsidR="00ED51C8" w:rsidRPr="00ED51C8" w:rsidRDefault="00ED51C8" w:rsidP="00657C27">
      <w:pPr>
        <w:jc w:val="center"/>
        <w:rPr>
          <w:rFonts w:ascii="Times New Roman" w:hAnsi="Times New Roman" w:cs="Times New Roman"/>
          <w:b/>
          <w:sz w:val="28"/>
          <w:szCs w:val="28"/>
          <w:u w:val="single"/>
        </w:rPr>
      </w:pPr>
      <w:r w:rsidRPr="00ED51C8">
        <w:rPr>
          <w:rFonts w:ascii="Times New Roman" w:hAnsi="Times New Roman" w:cs="Times New Roman"/>
          <w:b/>
          <w:sz w:val="32"/>
          <w:szCs w:val="32"/>
          <w:u w:val="single"/>
        </w:rPr>
        <w:t>GRAVENEY with GOODNESTONE PARISH COUNCIL</w:t>
      </w:r>
    </w:p>
    <w:p w14:paraId="3050D806" w14:textId="77777777" w:rsidR="00657C27" w:rsidRPr="00ED51C8" w:rsidRDefault="00EC5524" w:rsidP="00657C27">
      <w:pPr>
        <w:jc w:val="center"/>
        <w:rPr>
          <w:rFonts w:ascii="Times New Roman" w:hAnsi="Times New Roman" w:cs="Times New Roman"/>
          <w:b/>
          <w:sz w:val="28"/>
          <w:szCs w:val="28"/>
          <w:u w:val="single"/>
        </w:rPr>
      </w:pPr>
      <w:r>
        <w:rPr>
          <w:rFonts w:ascii="Times New Roman" w:hAnsi="Times New Roman" w:cs="Times New Roman"/>
          <w:b/>
          <w:sz w:val="28"/>
          <w:szCs w:val="28"/>
          <w:u w:val="single"/>
        </w:rPr>
        <w:t>GRIEVANCE</w:t>
      </w:r>
      <w:r w:rsidR="00657C27" w:rsidRPr="00ED51C8">
        <w:rPr>
          <w:rFonts w:ascii="Times New Roman" w:hAnsi="Times New Roman" w:cs="Times New Roman"/>
          <w:b/>
          <w:sz w:val="28"/>
          <w:szCs w:val="28"/>
          <w:u w:val="single"/>
        </w:rPr>
        <w:t xml:space="preserve"> POLICY</w:t>
      </w:r>
    </w:p>
    <w:p w14:paraId="287C291C" w14:textId="77777777" w:rsidR="003615D9" w:rsidRDefault="003615D9" w:rsidP="003615D9">
      <w:pPr>
        <w:spacing w:after="0"/>
        <w:rPr>
          <w:rFonts w:ascii="Times New Roman" w:hAnsi="Times New Roman" w:cs="Times New Roman"/>
          <w:u w:val="single"/>
        </w:rPr>
      </w:pPr>
      <w:r>
        <w:rPr>
          <w:rFonts w:ascii="Times New Roman" w:hAnsi="Times New Roman" w:cs="Times New Roman"/>
          <w:u w:val="single"/>
        </w:rPr>
        <w:t xml:space="preserve">Adopted: </w:t>
      </w:r>
      <w:r w:rsidR="00306565">
        <w:rPr>
          <w:rFonts w:ascii="Times New Roman" w:hAnsi="Times New Roman" w:cs="Times New Roman"/>
          <w:u w:val="single"/>
        </w:rPr>
        <w:t>September</w:t>
      </w:r>
      <w:r>
        <w:rPr>
          <w:rFonts w:ascii="Times New Roman" w:hAnsi="Times New Roman" w:cs="Times New Roman"/>
          <w:u w:val="single"/>
        </w:rPr>
        <w:t xml:space="preserve"> 2016</w:t>
      </w:r>
    </w:p>
    <w:p w14:paraId="3E41E339" w14:textId="5421448C" w:rsidR="003615D9" w:rsidRPr="000A1305" w:rsidRDefault="003615D9" w:rsidP="003615D9">
      <w:pPr>
        <w:rPr>
          <w:rFonts w:ascii="Times New Roman" w:hAnsi="Times New Roman" w:cs="Times New Roman"/>
          <w:b/>
          <w:u w:val="single"/>
        </w:rPr>
      </w:pPr>
      <w:r>
        <w:rPr>
          <w:rFonts w:ascii="Times New Roman" w:hAnsi="Times New Roman" w:cs="Times New Roman"/>
          <w:u w:val="single"/>
        </w:rPr>
        <w:t>Reviewed</w:t>
      </w:r>
      <w:r w:rsidRPr="000A1305">
        <w:rPr>
          <w:rFonts w:ascii="Times New Roman" w:hAnsi="Times New Roman" w:cs="Times New Roman"/>
          <w:u w:val="single"/>
        </w:rPr>
        <w:t xml:space="preserve">: </w:t>
      </w:r>
      <w:r w:rsidR="009249D1">
        <w:rPr>
          <w:rFonts w:ascii="Times New Roman" w:hAnsi="Times New Roman" w:cs="Times New Roman"/>
          <w:u w:val="single"/>
        </w:rPr>
        <w:t>May</w:t>
      </w:r>
      <w:r w:rsidR="00DE3FAB">
        <w:rPr>
          <w:rFonts w:ascii="Times New Roman" w:hAnsi="Times New Roman" w:cs="Times New Roman"/>
          <w:u w:val="single"/>
        </w:rPr>
        <w:t xml:space="preserve"> 202</w:t>
      </w:r>
      <w:r w:rsidR="009F6673">
        <w:rPr>
          <w:rFonts w:ascii="Times New Roman" w:hAnsi="Times New Roman" w:cs="Times New Roman"/>
          <w:u w:val="single"/>
        </w:rPr>
        <w:t>6</w:t>
      </w:r>
    </w:p>
    <w:p w14:paraId="00B6E990" w14:textId="77777777" w:rsidR="00EC5524" w:rsidRPr="00EC5524" w:rsidRDefault="00EC5524" w:rsidP="00EC5524">
      <w:pPr>
        <w:pStyle w:val="Default"/>
        <w:spacing w:after="240" w:line="276" w:lineRule="auto"/>
        <w:rPr>
          <w:rFonts w:ascii="Times New Roman" w:hAnsi="Times New Roman" w:cs="Times New Roman"/>
          <w:sz w:val="22"/>
          <w:szCs w:val="22"/>
          <w:u w:val="single"/>
        </w:rPr>
      </w:pPr>
      <w:r w:rsidRPr="00EC5524">
        <w:rPr>
          <w:rFonts w:ascii="Times New Roman" w:hAnsi="Times New Roman" w:cs="Times New Roman"/>
          <w:b/>
          <w:bCs/>
          <w:sz w:val="22"/>
          <w:szCs w:val="22"/>
          <w:u w:val="single"/>
        </w:rPr>
        <w:t>INTRODUCTION</w:t>
      </w:r>
    </w:p>
    <w:p w14:paraId="7E252353" w14:textId="5B372AD9" w:rsidR="000A1305" w:rsidRDefault="00EC5524" w:rsidP="000A1305">
      <w:pPr>
        <w:pStyle w:val="Default"/>
        <w:spacing w:after="240"/>
        <w:rPr>
          <w:rFonts w:ascii="Times New Roman" w:hAnsi="Times New Roman" w:cs="Times New Roman"/>
          <w:sz w:val="22"/>
          <w:szCs w:val="22"/>
        </w:rPr>
      </w:pPr>
      <w:r w:rsidRPr="00EC5524">
        <w:rPr>
          <w:rFonts w:ascii="Times New Roman" w:hAnsi="Times New Roman" w:cs="Times New Roman"/>
          <w:sz w:val="22"/>
          <w:szCs w:val="22"/>
        </w:rPr>
        <w:t xml:space="preserve">1. This policy is based on and complies with the </w:t>
      </w:r>
      <w:r w:rsidR="000A1305">
        <w:rPr>
          <w:rFonts w:ascii="Times New Roman" w:hAnsi="Times New Roman" w:cs="Times New Roman"/>
          <w:sz w:val="22"/>
          <w:szCs w:val="22"/>
        </w:rPr>
        <w:t xml:space="preserve">ACAS </w:t>
      </w:r>
      <w:r w:rsidR="000A1305" w:rsidRPr="000A1305">
        <w:rPr>
          <w:rFonts w:ascii="Times New Roman" w:hAnsi="Times New Roman" w:cs="Times New Roman"/>
          <w:sz w:val="22"/>
          <w:szCs w:val="22"/>
        </w:rPr>
        <w:t>Code of Practice on disciplinary and grievance procedures</w:t>
      </w:r>
      <w:r w:rsidR="000A1305">
        <w:rPr>
          <w:rFonts w:ascii="Times New Roman" w:hAnsi="Times New Roman" w:cs="Times New Roman"/>
          <w:sz w:val="22"/>
          <w:szCs w:val="22"/>
        </w:rPr>
        <w:t xml:space="preserve">, </w:t>
      </w:r>
      <w:r w:rsidR="000A1305" w:rsidRPr="000A1305">
        <w:rPr>
          <w:rFonts w:ascii="Times New Roman" w:hAnsi="Times New Roman" w:cs="Times New Roman"/>
          <w:sz w:val="22"/>
          <w:szCs w:val="22"/>
        </w:rPr>
        <w:t xml:space="preserve">Published 11 March 2015 </w:t>
      </w:r>
      <w:hyperlink r:id="rId5" w:history="1">
        <w:r w:rsidR="000A1305" w:rsidRPr="00123DDA">
          <w:rPr>
            <w:rStyle w:val="Hyperlink"/>
            <w:rFonts w:ascii="Times New Roman" w:hAnsi="Times New Roman" w:cs="Times New Roman"/>
            <w:sz w:val="22"/>
            <w:szCs w:val="22"/>
          </w:rPr>
          <w:t>https://www.acas.org.uk/acas-code-of-practice-for-disciplinary-and-grievance-procedures/html</w:t>
        </w:r>
      </w:hyperlink>
      <w:r w:rsidR="000A1305">
        <w:rPr>
          <w:rFonts w:ascii="Times New Roman" w:hAnsi="Times New Roman" w:cs="Times New Roman"/>
          <w:sz w:val="22"/>
          <w:szCs w:val="22"/>
        </w:rPr>
        <w:t xml:space="preserve"> </w:t>
      </w:r>
    </w:p>
    <w:p w14:paraId="042AE35A" w14:textId="71C9203C" w:rsidR="00EC5524" w:rsidRPr="00EC5524" w:rsidRDefault="00EC5524" w:rsidP="000A1305">
      <w:pPr>
        <w:pStyle w:val="Default"/>
        <w:spacing w:after="240"/>
        <w:rPr>
          <w:rFonts w:ascii="Times New Roman" w:hAnsi="Times New Roman" w:cs="Times New Roman"/>
          <w:sz w:val="22"/>
          <w:szCs w:val="22"/>
        </w:rPr>
      </w:pPr>
      <w:r w:rsidRPr="00EC5524">
        <w:rPr>
          <w:rFonts w:ascii="Times New Roman" w:hAnsi="Times New Roman" w:cs="Times New Roman"/>
          <w:sz w:val="22"/>
          <w:szCs w:val="22"/>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with the Equality Act 2010. </w:t>
      </w:r>
    </w:p>
    <w:p w14:paraId="7C60A359"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2. Many problems can be raised and settled during the course of everyday working relationships. Employees should aim to settle most grievances informally with their line manager. </w:t>
      </w:r>
    </w:p>
    <w:p w14:paraId="226786C0"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3. This policy confirms: </w:t>
      </w:r>
    </w:p>
    <w:p w14:paraId="78A94040"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employees have the right to be accompanied or represented at a grievance meeting or appeal by a trade union representative or work colleague. 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1012C28D"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Council will give employees reasonable notice of the date of the grievance/appeal meetings. Employees and their companions must make all reasonable efforts to attend. If the employee’s companion is not available for the proposed date of the meeting, the employee can request a postponement and can propose an alternative date that is within five working days of the original meeting date.</w:t>
      </w:r>
    </w:p>
    <w:p w14:paraId="3ABE52E5"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any changes to specified time limits must be agreed by the employee and the Council.</w:t>
      </w:r>
    </w:p>
    <w:p w14:paraId="327EF375"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an employee has the right to appeal against the decision about his/her grievance. The appeal decision is final.</w:t>
      </w:r>
    </w:p>
    <w:p w14:paraId="4B4EA84B" w14:textId="74E43984"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 xml:space="preserve">information about an employee’s grievance will be restricted to those involved in the grievance process. A record of the reason for the grievance, its outcome and action taken is confidential to the employee. The employee’s grievance records will be held by the Council in accordance with the </w:t>
      </w:r>
      <w:bookmarkStart w:id="0" w:name="_Hlk71277575"/>
      <w:r w:rsidR="000A1305" w:rsidRPr="000A1305">
        <w:rPr>
          <w:rFonts w:ascii="Times New Roman" w:hAnsi="Times New Roman" w:cs="Times New Roman"/>
          <w:sz w:val="22"/>
          <w:szCs w:val="22"/>
        </w:rPr>
        <w:t>UK Data Protection Act 2018 (DPA ACT) | 2021 Update</w:t>
      </w:r>
      <w:bookmarkEnd w:id="0"/>
      <w:r w:rsidR="000A1305">
        <w:rPr>
          <w:rFonts w:ascii="Times New Roman" w:hAnsi="Times New Roman" w:cs="Times New Roman"/>
          <w:sz w:val="22"/>
          <w:szCs w:val="22"/>
        </w:rPr>
        <w:t>.</w:t>
      </w:r>
    </w:p>
    <w:p w14:paraId="239B2874"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recordings of the proceedings at any stage of the grievance procedure are prohibited, unless agreed as a reasonable adjustment that takes account of an employee’s medical condition.</w:t>
      </w:r>
    </w:p>
    <w:p w14:paraId="126BB080"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if an employee who is already subject to a disciplinary process raises a grievance, the grievance will normally be heard after completion of the disciplinary procedure.</w:t>
      </w:r>
    </w:p>
    <w:p w14:paraId="485EE77B"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if a grievance is not upheld, no disciplinary action will be taken against an employee if he/she raised the grievance in good faith.</w:t>
      </w:r>
    </w:p>
    <w:p w14:paraId="7BE3305F"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Council may consider mediation at any stage of the grievance procedure where appropriate, (for example where there have been communication breakdowns or allegations of bullying or harassment). Mediation is a dispute resolution process which requires the Council’s and the employee’s consent.</w:t>
      </w:r>
    </w:p>
    <w:p w14:paraId="55C3B2C8" w14:textId="77777777" w:rsidR="00EC5524" w:rsidRPr="00EC5524" w:rsidRDefault="00EC5524" w:rsidP="00EC5524">
      <w:pPr>
        <w:pStyle w:val="Default"/>
        <w:spacing w:line="276" w:lineRule="auto"/>
        <w:rPr>
          <w:rFonts w:ascii="Times New Roman" w:hAnsi="Times New Roman" w:cs="Times New Roman"/>
          <w:sz w:val="22"/>
          <w:szCs w:val="22"/>
        </w:rPr>
      </w:pPr>
    </w:p>
    <w:p w14:paraId="4FAE8FAD" w14:textId="77777777" w:rsidR="008A4009" w:rsidRDefault="008A4009" w:rsidP="00EC5524">
      <w:pPr>
        <w:pStyle w:val="Default"/>
        <w:spacing w:after="240" w:line="276" w:lineRule="auto"/>
        <w:rPr>
          <w:rFonts w:ascii="Times New Roman" w:hAnsi="Times New Roman" w:cs="Times New Roman"/>
          <w:b/>
          <w:bCs/>
          <w:sz w:val="22"/>
          <w:szCs w:val="22"/>
          <w:u w:val="single"/>
        </w:rPr>
      </w:pPr>
    </w:p>
    <w:p w14:paraId="76CAC4B3" w14:textId="77777777" w:rsidR="00EC5524" w:rsidRPr="00EC5524" w:rsidRDefault="00EC5524" w:rsidP="00EC5524">
      <w:pPr>
        <w:pStyle w:val="Default"/>
        <w:spacing w:after="240" w:line="276" w:lineRule="auto"/>
        <w:rPr>
          <w:rFonts w:ascii="Times New Roman" w:hAnsi="Times New Roman" w:cs="Times New Roman"/>
          <w:sz w:val="22"/>
          <w:szCs w:val="22"/>
          <w:u w:val="single"/>
        </w:rPr>
      </w:pPr>
      <w:r w:rsidRPr="00EC5524">
        <w:rPr>
          <w:rFonts w:ascii="Times New Roman" w:hAnsi="Times New Roman" w:cs="Times New Roman"/>
          <w:b/>
          <w:bCs/>
          <w:sz w:val="22"/>
          <w:szCs w:val="22"/>
          <w:u w:val="single"/>
        </w:rPr>
        <w:lastRenderedPageBreak/>
        <w:t xml:space="preserve">INFORMAL GRIEVANCE PROCEDURE </w:t>
      </w:r>
    </w:p>
    <w:p w14:paraId="5BE8F399"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4. 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w:t>
      </w:r>
      <w:r w:rsidRPr="008A4009">
        <w:rPr>
          <w:rFonts w:ascii="Times New Roman" w:hAnsi="Times New Roman" w:cs="Times New Roman"/>
          <w:color w:val="auto"/>
          <w:sz w:val="22"/>
          <w:szCs w:val="22"/>
        </w:rPr>
        <w:t xml:space="preserve">another member of the </w:t>
      </w:r>
      <w:r w:rsidR="009365B6" w:rsidRPr="008A4009">
        <w:rPr>
          <w:rFonts w:ascii="Times New Roman" w:hAnsi="Times New Roman" w:cs="Times New Roman"/>
          <w:color w:val="auto"/>
          <w:sz w:val="22"/>
          <w:szCs w:val="22"/>
        </w:rPr>
        <w:t>Council</w:t>
      </w:r>
      <w:r w:rsidRPr="008A4009">
        <w:rPr>
          <w:rFonts w:ascii="Times New Roman" w:hAnsi="Times New Roman" w:cs="Times New Roman"/>
          <w:color w:val="auto"/>
          <w:sz w:val="22"/>
          <w:szCs w:val="22"/>
        </w:rPr>
        <w:t>.</w:t>
      </w:r>
      <w:r w:rsidRPr="00EC5524">
        <w:rPr>
          <w:rFonts w:ascii="Times New Roman" w:hAnsi="Times New Roman" w:cs="Times New Roman"/>
          <w:sz w:val="22"/>
          <w:szCs w:val="22"/>
        </w:rPr>
        <w:t xml:space="preserve"> </w:t>
      </w:r>
    </w:p>
    <w:p w14:paraId="12D61611" w14:textId="77777777" w:rsidR="00EC5524" w:rsidRPr="00EC5524" w:rsidRDefault="00EC5524" w:rsidP="00EC5524">
      <w:pPr>
        <w:pStyle w:val="Default"/>
        <w:spacing w:after="240" w:line="276" w:lineRule="auto"/>
        <w:rPr>
          <w:rFonts w:ascii="Times New Roman" w:hAnsi="Times New Roman" w:cs="Times New Roman"/>
          <w:sz w:val="22"/>
          <w:szCs w:val="22"/>
          <w:u w:val="single"/>
        </w:rPr>
      </w:pPr>
      <w:r w:rsidRPr="00EC5524">
        <w:rPr>
          <w:rFonts w:ascii="Times New Roman" w:hAnsi="Times New Roman" w:cs="Times New Roman"/>
          <w:b/>
          <w:bCs/>
          <w:sz w:val="22"/>
          <w:szCs w:val="22"/>
          <w:u w:val="single"/>
        </w:rPr>
        <w:t xml:space="preserve">FORMAL GRIEVANCE PROCEDURE </w:t>
      </w:r>
    </w:p>
    <w:p w14:paraId="3A1949B7"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5. If it is not possible to resolve the grievance informally, the employee may submit a formal grievance. It should be submitted in writing to the chair of the </w:t>
      </w:r>
      <w:r w:rsidR="009365B6" w:rsidRPr="008A4009">
        <w:rPr>
          <w:rFonts w:ascii="Times New Roman" w:hAnsi="Times New Roman" w:cs="Times New Roman"/>
          <w:color w:val="auto"/>
          <w:sz w:val="22"/>
          <w:szCs w:val="22"/>
        </w:rPr>
        <w:t>Council</w:t>
      </w:r>
      <w:r w:rsidRPr="00EC5524">
        <w:rPr>
          <w:rFonts w:ascii="Times New Roman" w:hAnsi="Times New Roman" w:cs="Times New Roman"/>
          <w:sz w:val="22"/>
          <w:szCs w:val="22"/>
        </w:rPr>
        <w:t>.</w:t>
      </w:r>
    </w:p>
    <w:p w14:paraId="772DCC84"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6. The </w:t>
      </w:r>
      <w:r w:rsidR="009365B6" w:rsidRPr="008A4009">
        <w:rPr>
          <w:rFonts w:ascii="Times New Roman" w:hAnsi="Times New Roman" w:cs="Times New Roman"/>
          <w:color w:val="auto"/>
          <w:sz w:val="22"/>
          <w:szCs w:val="22"/>
        </w:rPr>
        <w:t>Council</w:t>
      </w:r>
      <w:r w:rsidRPr="00EC5524">
        <w:rPr>
          <w:rFonts w:ascii="Times New Roman" w:hAnsi="Times New Roman" w:cs="Times New Roman"/>
          <w:sz w:val="22"/>
          <w:szCs w:val="22"/>
        </w:rPr>
        <w:t xml:space="preserve"> will appoint a committee of three members to investigate the grievance. The committee will appoint a Chair from one of its members. No councillor with direct involvement in the matter shall be appointed to the committee.</w:t>
      </w:r>
    </w:p>
    <w:p w14:paraId="330BD865" w14:textId="77777777" w:rsidR="00EC5524" w:rsidRPr="00EC5524" w:rsidRDefault="00EC5524" w:rsidP="00EC5524">
      <w:pPr>
        <w:pStyle w:val="Default"/>
        <w:spacing w:after="240" w:line="276" w:lineRule="auto"/>
        <w:rPr>
          <w:rFonts w:ascii="Times New Roman" w:hAnsi="Times New Roman" w:cs="Times New Roman"/>
          <w:sz w:val="22"/>
          <w:szCs w:val="22"/>
          <w:u w:val="single"/>
        </w:rPr>
      </w:pPr>
      <w:r w:rsidRPr="00EC5524">
        <w:rPr>
          <w:rFonts w:ascii="Times New Roman" w:hAnsi="Times New Roman" w:cs="Times New Roman"/>
          <w:bCs/>
          <w:sz w:val="22"/>
          <w:szCs w:val="22"/>
          <w:u w:val="single"/>
        </w:rPr>
        <w:t xml:space="preserve">Investigation </w:t>
      </w:r>
    </w:p>
    <w:p w14:paraId="687958A8"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7. The committee will investigate the matter before the grievance meeting which may include interviewing others (e.g. employees, councillors or members of the public).</w:t>
      </w:r>
    </w:p>
    <w:p w14:paraId="124B0731" w14:textId="77777777" w:rsidR="00EC5524" w:rsidRPr="00EC5524" w:rsidRDefault="00EC5524" w:rsidP="00EC5524">
      <w:pPr>
        <w:pStyle w:val="Default"/>
        <w:spacing w:after="240" w:line="276" w:lineRule="auto"/>
        <w:rPr>
          <w:rFonts w:ascii="Times New Roman" w:hAnsi="Times New Roman" w:cs="Times New Roman"/>
          <w:sz w:val="22"/>
          <w:szCs w:val="22"/>
          <w:u w:val="single"/>
        </w:rPr>
      </w:pPr>
      <w:r w:rsidRPr="00EC5524">
        <w:rPr>
          <w:rFonts w:ascii="Times New Roman" w:hAnsi="Times New Roman" w:cs="Times New Roman"/>
          <w:bCs/>
          <w:sz w:val="22"/>
          <w:szCs w:val="22"/>
          <w:u w:val="single"/>
        </w:rPr>
        <w:t xml:space="preserve">Notification </w:t>
      </w:r>
    </w:p>
    <w:p w14:paraId="635F9454"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8. Within 10 working days of the Council receiving the employee’s grievance, the employee will be asked, in writing, to attend a grievance meeting. The committee’s letter will include the following: </w:t>
      </w:r>
    </w:p>
    <w:p w14:paraId="64CA36D3"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names of its Chair and other members.</w:t>
      </w:r>
    </w:p>
    <w:p w14:paraId="3CA63477"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a summary of the employee’s grievance based on his/her written submission.</w:t>
      </w:r>
    </w:p>
    <w:p w14:paraId="4F377DB7"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 xml:space="preserve">the date, time and place for the meeting. The employee will be given reasonable notice of the meeting which will be within 25 working days of when the council received the grievance. </w:t>
      </w:r>
    </w:p>
    <w:p w14:paraId="1EDEB012"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employee’s right to be accompanied by a trade union representative or work colleague.</w:t>
      </w:r>
    </w:p>
    <w:p w14:paraId="60156D2A"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a copy of the Council’s grievance policy.</w:t>
      </w:r>
    </w:p>
    <w:p w14:paraId="3109E12A"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confirmation that, if necessary, witnesses may attend on the employee’s behalf and that the employee should provide the names of his/her witnesses at least five working days before the meeting.</w:t>
      </w:r>
    </w:p>
    <w:p w14:paraId="630FDA3A"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confirmation that the employee will provide the Council with any supporting evidence at least five working days before the meeting.</w:t>
      </w:r>
    </w:p>
    <w:p w14:paraId="7233D855" w14:textId="77777777" w:rsidR="00EC5524" w:rsidRPr="00EC5524" w:rsidRDefault="00EC5524" w:rsidP="00EC5524">
      <w:pPr>
        <w:pStyle w:val="Default"/>
        <w:spacing w:line="276" w:lineRule="auto"/>
        <w:rPr>
          <w:rFonts w:ascii="Times New Roman" w:hAnsi="Times New Roman" w:cs="Times New Roman"/>
          <w:sz w:val="22"/>
          <w:szCs w:val="22"/>
        </w:rPr>
      </w:pPr>
    </w:p>
    <w:p w14:paraId="49FF18FC" w14:textId="77777777" w:rsidR="00EC5524" w:rsidRPr="00EC5524" w:rsidRDefault="00EC5524" w:rsidP="00EC5524">
      <w:pPr>
        <w:pStyle w:val="Default"/>
        <w:spacing w:after="240" w:line="276" w:lineRule="auto"/>
        <w:rPr>
          <w:rFonts w:ascii="Times New Roman" w:hAnsi="Times New Roman" w:cs="Times New Roman"/>
          <w:sz w:val="22"/>
          <w:szCs w:val="22"/>
          <w:u w:val="single"/>
        </w:rPr>
      </w:pPr>
      <w:r w:rsidRPr="00EC5524">
        <w:rPr>
          <w:rFonts w:ascii="Times New Roman" w:hAnsi="Times New Roman" w:cs="Times New Roman"/>
          <w:bCs/>
          <w:sz w:val="22"/>
          <w:szCs w:val="22"/>
          <w:u w:val="single"/>
        </w:rPr>
        <w:t xml:space="preserve">The grievance meeting </w:t>
      </w:r>
    </w:p>
    <w:p w14:paraId="5A6E48CC"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9. At the grievance meeting:</w:t>
      </w:r>
    </w:p>
    <w:p w14:paraId="53EB9E5D"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Chair will introduce the members of the committee to the employee.</w:t>
      </w:r>
    </w:p>
    <w:p w14:paraId="112730FA"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 xml:space="preserve">the employee (or companion) will set out the grievance and present the evidence. </w:t>
      </w:r>
    </w:p>
    <w:p w14:paraId="278E9C79"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Chair will ask the employee what action does he/she wants the council to take.</w:t>
      </w:r>
    </w:p>
    <w:p w14:paraId="25158388"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any member of the committee and the employee (or the companion) may question any witness.</w:t>
      </w:r>
    </w:p>
    <w:p w14:paraId="4563CD60"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employee (or companion) will have the opportunity to sum up the case.</w:t>
      </w:r>
    </w:p>
    <w:p w14:paraId="20CAB4F8"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Chair will provide the employee with the committee’s decision, in writing, within five working days of the meeting. The letter will notify the employee of the action, if any, that the council will take and of the employee’s right to appeal.</w:t>
      </w:r>
    </w:p>
    <w:p w14:paraId="1B8D4073" w14:textId="77777777" w:rsidR="00EC5524" w:rsidRPr="00EC5524" w:rsidRDefault="00EC5524" w:rsidP="00EC5524">
      <w:pPr>
        <w:pStyle w:val="Default"/>
        <w:numPr>
          <w:ilvl w:val="0"/>
          <w:numId w:val="2"/>
        </w:numPr>
        <w:spacing w:after="240" w:line="276" w:lineRule="auto"/>
        <w:rPr>
          <w:rFonts w:ascii="Times New Roman" w:hAnsi="Times New Roman" w:cs="Times New Roman"/>
          <w:sz w:val="22"/>
          <w:szCs w:val="22"/>
        </w:rPr>
      </w:pPr>
      <w:r w:rsidRPr="00EC5524">
        <w:rPr>
          <w:rFonts w:ascii="Times New Roman" w:hAnsi="Times New Roman" w:cs="Times New Roman"/>
          <w:sz w:val="22"/>
          <w:szCs w:val="22"/>
        </w:rPr>
        <w:lastRenderedPageBreak/>
        <w:t>a grievance meeting may be adjourned to allow matters that were raised during the meeting to be investigated by the committee.</w:t>
      </w:r>
    </w:p>
    <w:p w14:paraId="14EE31A7" w14:textId="77777777" w:rsidR="00EC5524" w:rsidRPr="00EC5524" w:rsidRDefault="00EC5524" w:rsidP="00EC5524">
      <w:pPr>
        <w:pStyle w:val="Default"/>
        <w:spacing w:after="240" w:line="276" w:lineRule="auto"/>
        <w:rPr>
          <w:rFonts w:ascii="Times New Roman" w:hAnsi="Times New Roman" w:cs="Times New Roman"/>
          <w:sz w:val="22"/>
          <w:szCs w:val="22"/>
          <w:u w:val="single"/>
        </w:rPr>
      </w:pPr>
      <w:r w:rsidRPr="00EC5524">
        <w:rPr>
          <w:rFonts w:ascii="Times New Roman" w:hAnsi="Times New Roman" w:cs="Times New Roman"/>
          <w:bCs/>
          <w:sz w:val="22"/>
          <w:szCs w:val="22"/>
          <w:u w:val="single"/>
        </w:rPr>
        <w:t>The appeal</w:t>
      </w:r>
    </w:p>
    <w:p w14:paraId="10F39E26"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10. If an employee decides that his/her grievance has not been satisfactorily resolved by the committee, he/she may submit a written appeal to the </w:t>
      </w:r>
      <w:r w:rsidR="009365B6" w:rsidRPr="008A4009">
        <w:rPr>
          <w:rFonts w:ascii="Times New Roman" w:hAnsi="Times New Roman" w:cs="Times New Roman"/>
          <w:color w:val="auto"/>
          <w:sz w:val="22"/>
          <w:szCs w:val="22"/>
        </w:rPr>
        <w:t>Council</w:t>
      </w:r>
      <w:r w:rsidRPr="00EC5524">
        <w:rPr>
          <w:rFonts w:ascii="Times New Roman" w:hAnsi="Times New Roman" w:cs="Times New Roman"/>
          <w:sz w:val="22"/>
          <w:szCs w:val="22"/>
        </w:rPr>
        <w:t>. An appeal must be received by the Council within five working days of the employee receiving the committee’s decision and must specify the grounds of appeal.</w:t>
      </w:r>
    </w:p>
    <w:p w14:paraId="6D06E068"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11. Appeals may be raised on a number of grounds, eg:</w:t>
      </w:r>
    </w:p>
    <w:p w14:paraId="3BDBF65C"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a failure by the Council to follow its grievance policy.</w:t>
      </w:r>
    </w:p>
    <w:p w14:paraId="0086F594"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decision was not supported by the evidence.</w:t>
      </w:r>
    </w:p>
    <w:p w14:paraId="5487CD30"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the action proposed by the committee was inadequate/inappropriate.</w:t>
      </w:r>
    </w:p>
    <w:p w14:paraId="78D77A89" w14:textId="77777777" w:rsidR="00EC5524" w:rsidRPr="00EC5524" w:rsidRDefault="00EC5524" w:rsidP="00EC5524">
      <w:pPr>
        <w:pStyle w:val="Default"/>
        <w:numPr>
          <w:ilvl w:val="0"/>
          <w:numId w:val="2"/>
        </w:numPr>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new evidence has come to light since the grievance meeting.</w:t>
      </w:r>
    </w:p>
    <w:p w14:paraId="7D84C5BD"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12. The appeal will be heard by a panel of three members of the council who have not previously been involved in the case. There may be insufficient members of the council who have not previously been involved. If so, the appeal panel will be a committee of three appropriate people. The appeal panel will appoint a Chair from one of its members. </w:t>
      </w:r>
    </w:p>
    <w:p w14:paraId="69A2DA1F"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13. The employee will be notified, in writing, within 10 working days of receipt of the appeal of the time, date and place of the appeal meeting. The meeting will take place within 25 working days of the council’s receipt of the appeal. The employee will be advised that he/she may be accompanied by a trade union representative or work colleague. </w:t>
      </w:r>
    </w:p>
    <w:p w14:paraId="2796B7D9"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 xml:space="preserve">14. At the appeal meeting, the Chair will: </w:t>
      </w:r>
    </w:p>
    <w:p w14:paraId="5C17B87A"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introduce the panel members to the employee.</w:t>
      </w:r>
    </w:p>
    <w:p w14:paraId="150D0673" w14:textId="77777777" w:rsidR="00EC5524" w:rsidRPr="00EC5524" w:rsidRDefault="00EC5524" w:rsidP="00EC5524">
      <w:pPr>
        <w:pStyle w:val="Default"/>
        <w:numPr>
          <w:ilvl w:val="0"/>
          <w:numId w:val="2"/>
        </w:numPr>
        <w:spacing w:line="276" w:lineRule="auto"/>
        <w:rPr>
          <w:rFonts w:ascii="Times New Roman" w:hAnsi="Times New Roman" w:cs="Times New Roman"/>
          <w:sz w:val="22"/>
          <w:szCs w:val="22"/>
        </w:rPr>
      </w:pPr>
      <w:r w:rsidRPr="00EC5524">
        <w:rPr>
          <w:rFonts w:ascii="Times New Roman" w:hAnsi="Times New Roman" w:cs="Times New Roman"/>
          <w:sz w:val="22"/>
          <w:szCs w:val="22"/>
        </w:rPr>
        <w:t>explain the purpose of the meeting, which is to hear the employee’s reasons for appealing again</w:t>
      </w:r>
      <w:r w:rsidR="009365B6">
        <w:rPr>
          <w:rFonts w:ascii="Times New Roman" w:hAnsi="Times New Roman" w:cs="Times New Roman"/>
          <w:sz w:val="22"/>
          <w:szCs w:val="22"/>
        </w:rPr>
        <w:t xml:space="preserve">st the decision of the </w:t>
      </w:r>
      <w:r w:rsidRPr="00EC5524">
        <w:rPr>
          <w:rFonts w:ascii="Times New Roman" w:hAnsi="Times New Roman" w:cs="Times New Roman"/>
          <w:sz w:val="22"/>
          <w:szCs w:val="22"/>
        </w:rPr>
        <w:t>committee.</w:t>
      </w:r>
    </w:p>
    <w:p w14:paraId="2FBD335C" w14:textId="77777777" w:rsidR="00EC5524" w:rsidRPr="00EC5524" w:rsidRDefault="00EC5524" w:rsidP="00EC5524">
      <w:pPr>
        <w:pStyle w:val="Default"/>
        <w:numPr>
          <w:ilvl w:val="0"/>
          <w:numId w:val="2"/>
        </w:numPr>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explain the action that the appeal panel may take.</w:t>
      </w:r>
    </w:p>
    <w:p w14:paraId="08681223" w14:textId="77777777" w:rsidR="00EC5524" w:rsidRPr="00EC5524" w:rsidRDefault="00EC5524" w:rsidP="00EC5524">
      <w:pPr>
        <w:pStyle w:val="Default"/>
        <w:spacing w:after="240" w:line="276" w:lineRule="auto"/>
        <w:rPr>
          <w:rFonts w:ascii="Times New Roman" w:hAnsi="Times New Roman" w:cs="Times New Roman"/>
          <w:sz w:val="22"/>
          <w:szCs w:val="22"/>
        </w:rPr>
      </w:pPr>
      <w:r w:rsidRPr="00EC5524">
        <w:rPr>
          <w:rFonts w:ascii="Times New Roman" w:hAnsi="Times New Roman" w:cs="Times New Roman"/>
          <w:sz w:val="22"/>
          <w:szCs w:val="22"/>
        </w:rPr>
        <w:t>15. The employee (or his/her companion) will be asked to explain the grounds of his/her appeal.</w:t>
      </w:r>
    </w:p>
    <w:p w14:paraId="1B8C87A8" w14:textId="77777777" w:rsidR="00EC5524" w:rsidRPr="00EC5524" w:rsidRDefault="00EC5524" w:rsidP="00EC5524">
      <w:pPr>
        <w:pStyle w:val="Default"/>
        <w:rPr>
          <w:rFonts w:ascii="Times New Roman" w:hAnsi="Times New Roman" w:cs="Times New Roman"/>
          <w:sz w:val="22"/>
          <w:szCs w:val="22"/>
        </w:rPr>
      </w:pPr>
      <w:r w:rsidRPr="00EC5524">
        <w:rPr>
          <w:rFonts w:ascii="Times New Roman" w:hAnsi="Times New Roman" w:cs="Times New Roman"/>
          <w:sz w:val="22"/>
          <w:szCs w:val="22"/>
        </w:rPr>
        <w:t xml:space="preserve">16. The Chair will inform the employee that he/she will receive the decision and the panel’s reasons, in writing, within five working days of the appeal meeting. </w:t>
      </w:r>
    </w:p>
    <w:p w14:paraId="793D01AF" w14:textId="77777777" w:rsidR="00EC5524" w:rsidRPr="00EC5524" w:rsidRDefault="00EC5524" w:rsidP="00EC5524">
      <w:pPr>
        <w:pStyle w:val="Default"/>
        <w:rPr>
          <w:rFonts w:ascii="Times New Roman" w:hAnsi="Times New Roman" w:cs="Times New Roman"/>
          <w:sz w:val="22"/>
          <w:szCs w:val="22"/>
        </w:rPr>
      </w:pPr>
    </w:p>
    <w:p w14:paraId="3476859E" w14:textId="77777777" w:rsidR="00EC5524" w:rsidRPr="00EC5524" w:rsidRDefault="00EC5524" w:rsidP="00EC5524">
      <w:pPr>
        <w:pStyle w:val="Default"/>
        <w:rPr>
          <w:rFonts w:ascii="Times New Roman" w:hAnsi="Times New Roman" w:cs="Times New Roman"/>
          <w:sz w:val="22"/>
          <w:szCs w:val="22"/>
        </w:rPr>
      </w:pPr>
      <w:r w:rsidRPr="00EC5524">
        <w:rPr>
          <w:rFonts w:ascii="Times New Roman" w:hAnsi="Times New Roman" w:cs="Times New Roman"/>
          <w:sz w:val="22"/>
          <w:szCs w:val="22"/>
        </w:rPr>
        <w:t xml:space="preserve">17. The appeal panel may decide to uphold the decision of the grievance committee or substitute its own decision. </w:t>
      </w:r>
    </w:p>
    <w:p w14:paraId="41F0DFBB" w14:textId="77777777" w:rsidR="00EC5524" w:rsidRPr="00EC5524" w:rsidRDefault="00EC5524" w:rsidP="00EC5524">
      <w:pPr>
        <w:pStyle w:val="Default"/>
        <w:rPr>
          <w:rFonts w:ascii="Times New Roman" w:hAnsi="Times New Roman" w:cs="Times New Roman"/>
          <w:sz w:val="22"/>
          <w:szCs w:val="22"/>
        </w:rPr>
      </w:pPr>
    </w:p>
    <w:p w14:paraId="50C3E0E6" w14:textId="77777777" w:rsidR="00EC5524" w:rsidRPr="00EC5524" w:rsidRDefault="00EC5524" w:rsidP="00EC5524">
      <w:pPr>
        <w:pStyle w:val="Default"/>
        <w:rPr>
          <w:rFonts w:ascii="Times New Roman" w:hAnsi="Times New Roman" w:cs="Times New Roman"/>
          <w:sz w:val="22"/>
          <w:szCs w:val="22"/>
        </w:rPr>
      </w:pPr>
      <w:r w:rsidRPr="00EC5524">
        <w:rPr>
          <w:rFonts w:ascii="Times New Roman" w:hAnsi="Times New Roman" w:cs="Times New Roman"/>
          <w:sz w:val="22"/>
          <w:szCs w:val="22"/>
        </w:rPr>
        <w:t>18. The decisio</w:t>
      </w:r>
      <w:r>
        <w:rPr>
          <w:rFonts w:ascii="Times New Roman" w:hAnsi="Times New Roman" w:cs="Times New Roman"/>
          <w:sz w:val="22"/>
          <w:szCs w:val="22"/>
        </w:rPr>
        <w:t>n of the appeal panel is final.</w:t>
      </w:r>
    </w:p>
    <w:sectPr w:rsidR="00EC5524" w:rsidRPr="00EC5524" w:rsidSect="00202150">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03F0F"/>
    <w:multiLevelType w:val="hybridMultilevel"/>
    <w:tmpl w:val="DFCC1B18"/>
    <w:lvl w:ilvl="0" w:tplc="377614B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6A114B"/>
    <w:multiLevelType w:val="hybridMultilevel"/>
    <w:tmpl w:val="ACAA8E2C"/>
    <w:lvl w:ilvl="0" w:tplc="E2383F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579830">
    <w:abstractNumId w:val="1"/>
  </w:num>
  <w:num w:numId="2" w16cid:durableId="162053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7"/>
    <w:rsid w:val="000918AA"/>
    <w:rsid w:val="000A1305"/>
    <w:rsid w:val="00146965"/>
    <w:rsid w:val="00202150"/>
    <w:rsid w:val="00236D7F"/>
    <w:rsid w:val="002D398C"/>
    <w:rsid w:val="00306565"/>
    <w:rsid w:val="003615D9"/>
    <w:rsid w:val="003A3861"/>
    <w:rsid w:val="00503284"/>
    <w:rsid w:val="005E00C6"/>
    <w:rsid w:val="00627039"/>
    <w:rsid w:val="00657C27"/>
    <w:rsid w:val="00690F72"/>
    <w:rsid w:val="007E27D0"/>
    <w:rsid w:val="008A4009"/>
    <w:rsid w:val="00907B5C"/>
    <w:rsid w:val="009249D1"/>
    <w:rsid w:val="009365B6"/>
    <w:rsid w:val="009F6673"/>
    <w:rsid w:val="00B1189E"/>
    <w:rsid w:val="00D21D71"/>
    <w:rsid w:val="00DE3FAB"/>
    <w:rsid w:val="00DE47E7"/>
    <w:rsid w:val="00EC5524"/>
    <w:rsid w:val="00ED51C8"/>
    <w:rsid w:val="00F63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7112"/>
  <w15:docId w15:val="{C06A0930-AA6B-4FBC-A45A-5AA78BA5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27"/>
    <w:pPr>
      <w:ind w:left="720"/>
      <w:contextualSpacing/>
    </w:pPr>
  </w:style>
  <w:style w:type="paragraph" w:customStyle="1" w:styleId="Default">
    <w:name w:val="Default"/>
    <w:rsid w:val="00EC552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A1305"/>
    <w:rPr>
      <w:color w:val="0000FF" w:themeColor="hyperlink"/>
      <w:u w:val="single"/>
    </w:rPr>
  </w:style>
  <w:style w:type="character" w:styleId="UnresolvedMention">
    <w:name w:val="Unresolved Mention"/>
    <w:basedOn w:val="DefaultParagraphFont"/>
    <w:uiPriority w:val="99"/>
    <w:semiHidden/>
    <w:unhideWhenUsed/>
    <w:rsid w:val="000A1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as.org.uk/acas-code-of-practice-for-disciplinary-and-grievance-procedur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Bex</dc:creator>
  <cp:lastModifiedBy>george stiffell</cp:lastModifiedBy>
  <cp:revision>5</cp:revision>
  <cp:lastPrinted>2024-04-24T15:07:00Z</cp:lastPrinted>
  <dcterms:created xsi:type="dcterms:W3CDTF">2024-04-24T15:07:00Z</dcterms:created>
  <dcterms:modified xsi:type="dcterms:W3CDTF">2026-05-21T10:33:00Z</dcterms:modified>
</cp:coreProperties>
</file>