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21CE" w14:textId="77777777" w:rsidR="00BE1FB7" w:rsidRDefault="00BE1FB7">
      <w:pPr>
        <w:pStyle w:val="BodyText"/>
        <w:rPr>
          <w:rFonts w:ascii="Times New Roman"/>
          <w:sz w:val="20"/>
        </w:rPr>
      </w:pPr>
    </w:p>
    <w:p w14:paraId="70E2D13F" w14:textId="77777777" w:rsidR="00BE1FB7" w:rsidRDefault="00BE1FB7">
      <w:pPr>
        <w:pStyle w:val="BodyText"/>
        <w:spacing w:before="81"/>
        <w:rPr>
          <w:rFonts w:ascii="Times New Roman"/>
          <w:sz w:val="20"/>
        </w:rPr>
      </w:pPr>
    </w:p>
    <w:p w14:paraId="4A41229F" w14:textId="41975DC7" w:rsidR="00BE1FB7" w:rsidRPr="004A7073" w:rsidRDefault="004A7073" w:rsidP="004A7073">
      <w:pPr>
        <w:ind w:left="1134"/>
        <w:rPr>
          <w:b/>
          <w:bCs/>
          <w:sz w:val="28"/>
          <w:szCs w:val="28"/>
        </w:rPr>
      </w:pPr>
      <w:r w:rsidRPr="004A7073">
        <w:rPr>
          <w:b/>
          <w:bCs/>
          <w:noProof/>
          <w:sz w:val="28"/>
          <w:szCs w:val="28"/>
        </w:rPr>
        <w:t>GRAVENEY with GOODNESTONE PARISH COUNCIL</w:t>
      </w:r>
    </w:p>
    <w:p w14:paraId="6C23C589" w14:textId="77777777" w:rsidR="004A7073" w:rsidRDefault="004A7073">
      <w:pPr>
        <w:pStyle w:val="BodyText"/>
        <w:spacing w:before="281"/>
        <w:rPr>
          <w:rFonts w:ascii="Times New Roman"/>
          <w:sz w:val="28"/>
        </w:rPr>
      </w:pPr>
    </w:p>
    <w:p w14:paraId="3BA1CDB9" w14:textId="77777777" w:rsidR="004A7073" w:rsidRDefault="004A7073">
      <w:pPr>
        <w:pStyle w:val="BodyText"/>
        <w:spacing w:before="281"/>
        <w:rPr>
          <w:rFonts w:ascii="Times New Roman"/>
          <w:sz w:val="28"/>
        </w:rPr>
      </w:pPr>
    </w:p>
    <w:p w14:paraId="3831D7D5" w14:textId="77777777" w:rsidR="004A7073" w:rsidRDefault="004A7073">
      <w:pPr>
        <w:pStyle w:val="BodyText"/>
        <w:spacing w:before="281"/>
        <w:rPr>
          <w:rFonts w:ascii="Times New Roman"/>
          <w:sz w:val="28"/>
        </w:rPr>
      </w:pPr>
    </w:p>
    <w:p w14:paraId="74622B47" w14:textId="77777777" w:rsidR="004A7073" w:rsidRDefault="00000000" w:rsidP="004A7073">
      <w:pPr>
        <w:pStyle w:val="Heading1"/>
        <w:spacing w:line="362" w:lineRule="auto"/>
        <w:ind w:left="1134" w:right="1844" w:firstLine="7"/>
      </w:pPr>
      <w:r>
        <w:t xml:space="preserve">General Reserves Policy </w:t>
      </w:r>
    </w:p>
    <w:p w14:paraId="653B3D78" w14:textId="77777777" w:rsidR="004A7073" w:rsidRDefault="004A7073" w:rsidP="004A7073">
      <w:pPr>
        <w:pStyle w:val="Heading1"/>
        <w:spacing w:line="362" w:lineRule="auto"/>
        <w:ind w:left="1134" w:right="1844" w:firstLine="7"/>
      </w:pPr>
    </w:p>
    <w:p w14:paraId="43FEF40C" w14:textId="77777777" w:rsidR="004A7073" w:rsidRDefault="004A7073" w:rsidP="004A7073">
      <w:pPr>
        <w:pStyle w:val="Heading1"/>
        <w:spacing w:line="362" w:lineRule="auto"/>
        <w:ind w:left="1134" w:right="1844" w:firstLine="7"/>
      </w:pPr>
    </w:p>
    <w:p w14:paraId="45A15518" w14:textId="77777777" w:rsidR="004A7073" w:rsidRDefault="004A7073" w:rsidP="004A7073">
      <w:pPr>
        <w:pStyle w:val="Heading1"/>
        <w:spacing w:line="362" w:lineRule="auto"/>
        <w:ind w:left="1134" w:right="1844" w:firstLine="7"/>
      </w:pPr>
    </w:p>
    <w:p w14:paraId="15D00B77" w14:textId="77777777" w:rsidR="004A7073" w:rsidRDefault="004A7073" w:rsidP="004A7073">
      <w:pPr>
        <w:pStyle w:val="Heading1"/>
        <w:spacing w:line="362" w:lineRule="auto"/>
        <w:ind w:left="1134" w:right="1844" w:firstLine="7"/>
      </w:pPr>
    </w:p>
    <w:p w14:paraId="6D5F5FF9" w14:textId="77777777" w:rsidR="004A7073" w:rsidRDefault="004A7073" w:rsidP="004A7073">
      <w:pPr>
        <w:pStyle w:val="Heading1"/>
        <w:spacing w:line="362" w:lineRule="auto"/>
        <w:ind w:left="1134" w:right="1844" w:firstLine="7"/>
      </w:pPr>
    </w:p>
    <w:p w14:paraId="1A9D36D2" w14:textId="77777777" w:rsidR="004A7073" w:rsidRDefault="004A7073" w:rsidP="004A7073">
      <w:pPr>
        <w:pStyle w:val="Heading1"/>
        <w:spacing w:line="362" w:lineRule="auto"/>
        <w:ind w:left="1134" w:right="1844" w:firstLine="7"/>
      </w:pPr>
    </w:p>
    <w:p w14:paraId="4C774CC0" w14:textId="77777777" w:rsidR="004A7073" w:rsidRDefault="004A7073" w:rsidP="004A7073">
      <w:pPr>
        <w:pStyle w:val="Heading1"/>
        <w:spacing w:line="362" w:lineRule="auto"/>
        <w:ind w:left="1134" w:right="1844" w:firstLine="7"/>
      </w:pPr>
    </w:p>
    <w:p w14:paraId="76A5ECE8" w14:textId="77777777" w:rsidR="004A7073" w:rsidRDefault="004A7073" w:rsidP="004A7073">
      <w:pPr>
        <w:pStyle w:val="Heading1"/>
        <w:spacing w:line="362" w:lineRule="auto"/>
        <w:ind w:left="1134" w:right="1844" w:firstLine="7"/>
      </w:pPr>
    </w:p>
    <w:p w14:paraId="4ADDCBC8" w14:textId="77777777" w:rsidR="004A7073" w:rsidRDefault="004A7073" w:rsidP="004A7073">
      <w:pPr>
        <w:pStyle w:val="Heading1"/>
        <w:spacing w:line="362" w:lineRule="auto"/>
        <w:ind w:left="1134" w:right="1844" w:firstLine="7"/>
      </w:pPr>
    </w:p>
    <w:p w14:paraId="503F6DEC" w14:textId="77777777" w:rsidR="004A7073" w:rsidRDefault="004A7073" w:rsidP="004A7073">
      <w:pPr>
        <w:pStyle w:val="Heading1"/>
        <w:spacing w:line="362" w:lineRule="auto"/>
        <w:ind w:left="1134" w:right="1844" w:firstLine="7"/>
      </w:pPr>
    </w:p>
    <w:p w14:paraId="4B7E0FEE" w14:textId="77777777" w:rsidR="004A7073" w:rsidRDefault="004A7073" w:rsidP="004A7073">
      <w:pPr>
        <w:pStyle w:val="Heading1"/>
        <w:spacing w:line="362" w:lineRule="auto"/>
        <w:ind w:left="1134" w:right="1844" w:firstLine="7"/>
      </w:pPr>
    </w:p>
    <w:p w14:paraId="35888BBA" w14:textId="77777777" w:rsidR="004A7073" w:rsidRDefault="004A7073" w:rsidP="004A7073">
      <w:pPr>
        <w:pStyle w:val="Heading1"/>
        <w:spacing w:line="362" w:lineRule="auto"/>
        <w:ind w:left="1134" w:right="1844" w:firstLine="7"/>
      </w:pPr>
    </w:p>
    <w:p w14:paraId="0D4F270E" w14:textId="77777777" w:rsidR="004A7073" w:rsidRDefault="004A7073" w:rsidP="004A7073">
      <w:pPr>
        <w:pStyle w:val="Heading1"/>
        <w:spacing w:line="362" w:lineRule="auto"/>
        <w:ind w:left="1134" w:right="1844" w:firstLine="7"/>
      </w:pPr>
    </w:p>
    <w:p w14:paraId="2127D98B" w14:textId="77777777" w:rsidR="004A7073" w:rsidRDefault="004A7073" w:rsidP="004A7073">
      <w:pPr>
        <w:pStyle w:val="Heading1"/>
        <w:spacing w:line="362" w:lineRule="auto"/>
        <w:ind w:left="1134" w:right="1844" w:firstLine="7"/>
      </w:pPr>
    </w:p>
    <w:p w14:paraId="4C331F42" w14:textId="77777777" w:rsidR="004A7073" w:rsidRDefault="004A7073" w:rsidP="004A7073">
      <w:pPr>
        <w:pStyle w:val="Heading1"/>
        <w:spacing w:line="362" w:lineRule="auto"/>
        <w:ind w:left="1134" w:right="1844" w:firstLine="7"/>
      </w:pPr>
    </w:p>
    <w:p w14:paraId="03699BC9" w14:textId="77777777" w:rsidR="004A7073" w:rsidRDefault="004A7073" w:rsidP="004A7073">
      <w:pPr>
        <w:pStyle w:val="Heading1"/>
        <w:spacing w:line="362" w:lineRule="auto"/>
        <w:ind w:left="1134" w:right="1844" w:firstLine="7"/>
      </w:pPr>
    </w:p>
    <w:p w14:paraId="2865A782" w14:textId="6B31E66F" w:rsidR="00BE1FB7" w:rsidRDefault="00000000" w:rsidP="004A7073">
      <w:pPr>
        <w:pStyle w:val="Heading1"/>
        <w:spacing w:line="362" w:lineRule="auto"/>
        <w:ind w:left="1134" w:right="1844" w:firstLine="7"/>
      </w:pPr>
      <w:r>
        <w:t>Adopted:</w:t>
      </w:r>
      <w:r>
        <w:rPr>
          <w:spacing w:val="-20"/>
        </w:rPr>
        <w:t xml:space="preserve"> </w:t>
      </w:r>
      <w:r w:rsidR="004A7073">
        <w:t>10</w:t>
      </w:r>
      <w:r>
        <w:t>th</w:t>
      </w:r>
      <w:r>
        <w:rPr>
          <w:spacing w:val="-19"/>
        </w:rPr>
        <w:t xml:space="preserve"> </w:t>
      </w:r>
      <w:r>
        <w:t>November</w:t>
      </w:r>
      <w:r>
        <w:rPr>
          <w:spacing w:val="-20"/>
        </w:rPr>
        <w:t xml:space="preserve"> </w:t>
      </w:r>
      <w:r>
        <w:t>202</w:t>
      </w:r>
      <w:r w:rsidR="004A7073">
        <w:t>5</w:t>
      </w:r>
    </w:p>
    <w:p w14:paraId="5ED80024" w14:textId="3D7F7891" w:rsidR="00BE1FB7" w:rsidRPr="004A7073" w:rsidRDefault="00000000" w:rsidP="004A7073">
      <w:pPr>
        <w:spacing w:before="235"/>
        <w:ind w:left="1134"/>
        <w:rPr>
          <w:bCs/>
          <w:sz w:val="28"/>
        </w:rPr>
      </w:pPr>
      <w:r>
        <w:rPr>
          <w:b/>
          <w:sz w:val="28"/>
        </w:rPr>
        <w:t>Re</w:t>
      </w:r>
      <w:r w:rsidR="008815A5">
        <w:rPr>
          <w:b/>
          <w:sz w:val="28"/>
        </w:rPr>
        <w:t>viewed</w:t>
      </w:r>
      <w:r w:rsidR="004A7073">
        <w:rPr>
          <w:b/>
          <w:sz w:val="28"/>
        </w:rPr>
        <w:t>:</w:t>
      </w:r>
      <w:r>
        <w:rPr>
          <w:b/>
          <w:spacing w:val="-21"/>
          <w:sz w:val="28"/>
        </w:rPr>
        <w:t xml:space="preserve"> </w:t>
      </w:r>
      <w:r w:rsidR="008815A5">
        <w:rPr>
          <w:b/>
          <w:spacing w:val="-21"/>
          <w:sz w:val="28"/>
        </w:rPr>
        <w:t>May 2026</w:t>
      </w:r>
    </w:p>
    <w:p w14:paraId="1F8A3DB8" w14:textId="77777777" w:rsidR="00BE1FB7" w:rsidRDefault="00BE1FB7">
      <w:pPr>
        <w:rPr>
          <w:b/>
          <w:sz w:val="28"/>
        </w:rPr>
        <w:sectPr w:rsidR="00BE1FB7">
          <w:type w:val="continuous"/>
          <w:pgSz w:w="11920" w:h="16850"/>
          <w:pgMar w:top="1940" w:right="1275" w:bottom="280" w:left="1417" w:header="720" w:footer="720" w:gutter="0"/>
          <w:cols w:space="720"/>
        </w:sectPr>
      </w:pPr>
    </w:p>
    <w:p w14:paraId="156E911D" w14:textId="77777777" w:rsidR="00BE1FB7" w:rsidRDefault="00000000">
      <w:pPr>
        <w:pStyle w:val="Heading2"/>
        <w:numPr>
          <w:ilvl w:val="0"/>
          <w:numId w:val="1"/>
        </w:numPr>
        <w:tabs>
          <w:tab w:val="left" w:pos="588"/>
        </w:tabs>
        <w:spacing w:before="67"/>
        <w:ind w:left="588" w:hanging="565"/>
        <w:jc w:val="both"/>
      </w:pPr>
      <w:r>
        <w:rPr>
          <w:spacing w:val="-2"/>
        </w:rPr>
        <w:lastRenderedPageBreak/>
        <w:t>Introduction</w:t>
      </w:r>
    </w:p>
    <w:p w14:paraId="4DC1D422" w14:textId="6F8A82D1" w:rsidR="00BE1FB7" w:rsidRDefault="004A7073">
      <w:pPr>
        <w:pStyle w:val="BodyText"/>
        <w:spacing w:before="146" w:line="360" w:lineRule="auto"/>
        <w:ind w:left="589" w:right="153"/>
        <w:jc w:val="both"/>
      </w:pPr>
      <w:r>
        <w:t>Graveney with Goodnestone Parish Council is required to maintain adequate Financial Reserves to meet the needs of its operations and to ensure financial security. The purpose of this policy is to set out how the Council will determine and review the level of reserves. The Joint Panel on Accountability and Governance Practitioners Guide (JPAG) (March 2023 edition) advises:</w:t>
      </w:r>
    </w:p>
    <w:p w14:paraId="1FF40AF3" w14:textId="77777777" w:rsidR="00BE1FB7" w:rsidRDefault="00000000">
      <w:pPr>
        <w:pStyle w:val="BodyText"/>
        <w:spacing w:before="143" w:line="360" w:lineRule="auto"/>
        <w:ind w:left="589"/>
      </w:pPr>
      <w:r>
        <w:t>"The authority needs to have regard to the need to put in place a General Reserve</w:t>
      </w:r>
      <w:r>
        <w:rPr>
          <w:spacing w:val="-3"/>
        </w:rPr>
        <w:t xml:space="preserve"> </w:t>
      </w:r>
      <w:r>
        <w:t>Policy</w:t>
      </w:r>
      <w:r>
        <w:rPr>
          <w:spacing w:val="-6"/>
        </w:rPr>
        <w:t xml:space="preserve"> </w:t>
      </w:r>
      <w:r>
        <w:t>and</w:t>
      </w:r>
      <w:r>
        <w:rPr>
          <w:spacing w:val="-3"/>
        </w:rPr>
        <w:t xml:space="preserve"> </w:t>
      </w:r>
      <w:r>
        <w:t>have</w:t>
      </w:r>
      <w:r>
        <w:rPr>
          <w:spacing w:val="-3"/>
        </w:rPr>
        <w:t xml:space="preserve"> </w:t>
      </w:r>
      <w:r>
        <w:t>reviewed</w:t>
      </w:r>
      <w:r>
        <w:rPr>
          <w:spacing w:val="-3"/>
        </w:rPr>
        <w:t xml:space="preserve"> </w:t>
      </w:r>
      <w:r>
        <w:t>the</w:t>
      </w:r>
      <w:r>
        <w:rPr>
          <w:spacing w:val="-3"/>
        </w:rPr>
        <w:t xml:space="preserve"> </w:t>
      </w:r>
      <w:r>
        <w:t>level</w:t>
      </w:r>
      <w:r>
        <w:rPr>
          <w:spacing w:val="-3"/>
        </w:rPr>
        <w:t xml:space="preserve"> </w:t>
      </w:r>
      <w:r>
        <w:t>and</w:t>
      </w:r>
      <w:r>
        <w:rPr>
          <w:spacing w:val="-3"/>
        </w:rPr>
        <w:t xml:space="preserve"> </w:t>
      </w:r>
      <w:r>
        <w:t>purpose</w:t>
      </w:r>
      <w:r>
        <w:rPr>
          <w:spacing w:val="-3"/>
        </w:rPr>
        <w:t xml:space="preserve"> </w:t>
      </w:r>
      <w:r>
        <w:t>of</w:t>
      </w:r>
      <w:r>
        <w:rPr>
          <w:spacing w:val="-3"/>
        </w:rPr>
        <w:t xml:space="preserve"> </w:t>
      </w:r>
      <w:r>
        <w:t>all</w:t>
      </w:r>
      <w:r>
        <w:rPr>
          <w:spacing w:val="-4"/>
        </w:rPr>
        <w:t xml:space="preserve"> </w:t>
      </w:r>
      <w:r>
        <w:t>Earmarked Reserves" and</w:t>
      </w:r>
    </w:p>
    <w:p w14:paraId="7054C3A6" w14:textId="77777777" w:rsidR="00BE1FB7" w:rsidRDefault="00000000">
      <w:pPr>
        <w:spacing w:before="141" w:line="360" w:lineRule="auto"/>
        <w:ind w:left="589" w:right="258"/>
        <w:rPr>
          <w:i/>
          <w:sz w:val="24"/>
        </w:rPr>
      </w:pPr>
      <w:r>
        <w:rPr>
          <w:i/>
          <w:sz w:val="24"/>
        </w:rPr>
        <w:t>“As with any financial entity, it is essential that authorities have sufficient reserves</w:t>
      </w:r>
      <w:r>
        <w:rPr>
          <w:i/>
          <w:spacing w:val="-2"/>
          <w:sz w:val="24"/>
        </w:rPr>
        <w:t xml:space="preserve"> </w:t>
      </w:r>
      <w:r>
        <w:rPr>
          <w:i/>
          <w:sz w:val="24"/>
        </w:rPr>
        <w:t>(general</w:t>
      </w:r>
      <w:r>
        <w:rPr>
          <w:i/>
          <w:spacing w:val="-2"/>
          <w:sz w:val="24"/>
        </w:rPr>
        <w:t xml:space="preserve"> </w:t>
      </w:r>
      <w:r>
        <w:rPr>
          <w:i/>
          <w:sz w:val="24"/>
        </w:rPr>
        <w:t>and</w:t>
      </w:r>
      <w:r>
        <w:rPr>
          <w:i/>
          <w:spacing w:val="-4"/>
          <w:sz w:val="24"/>
        </w:rPr>
        <w:t xml:space="preserve"> </w:t>
      </w:r>
      <w:r>
        <w:rPr>
          <w:i/>
          <w:sz w:val="24"/>
        </w:rPr>
        <w:t>earmarked)</w:t>
      </w:r>
      <w:r>
        <w:rPr>
          <w:i/>
          <w:spacing w:val="-2"/>
          <w:sz w:val="24"/>
        </w:rPr>
        <w:t xml:space="preserve"> </w:t>
      </w:r>
      <w:r>
        <w:rPr>
          <w:i/>
          <w:sz w:val="24"/>
        </w:rPr>
        <w:t>to</w:t>
      </w:r>
      <w:r>
        <w:rPr>
          <w:i/>
          <w:spacing w:val="-2"/>
          <w:sz w:val="24"/>
        </w:rPr>
        <w:t xml:space="preserve"> </w:t>
      </w:r>
      <w:r>
        <w:rPr>
          <w:i/>
          <w:sz w:val="24"/>
        </w:rPr>
        <w:t>finance</w:t>
      </w:r>
      <w:r>
        <w:rPr>
          <w:i/>
          <w:spacing w:val="-4"/>
          <w:sz w:val="24"/>
        </w:rPr>
        <w:t xml:space="preserve"> </w:t>
      </w:r>
      <w:r>
        <w:rPr>
          <w:i/>
          <w:sz w:val="24"/>
        </w:rPr>
        <w:t>both</w:t>
      </w:r>
      <w:r>
        <w:rPr>
          <w:i/>
          <w:spacing w:val="-3"/>
          <w:sz w:val="24"/>
        </w:rPr>
        <w:t xml:space="preserve"> </w:t>
      </w:r>
      <w:r>
        <w:rPr>
          <w:i/>
          <w:sz w:val="24"/>
        </w:rPr>
        <w:t>their</w:t>
      </w:r>
      <w:r>
        <w:rPr>
          <w:i/>
          <w:spacing w:val="-4"/>
          <w:sz w:val="24"/>
        </w:rPr>
        <w:t xml:space="preserve"> </w:t>
      </w:r>
      <w:r>
        <w:rPr>
          <w:i/>
          <w:sz w:val="24"/>
        </w:rPr>
        <w:t>day-to-day</w:t>
      </w:r>
      <w:r>
        <w:rPr>
          <w:i/>
          <w:spacing w:val="-2"/>
          <w:sz w:val="24"/>
        </w:rPr>
        <w:t xml:space="preserve"> </w:t>
      </w:r>
      <w:r>
        <w:rPr>
          <w:i/>
          <w:sz w:val="24"/>
        </w:rPr>
        <w:t>operations and future plans. It is important, however, given that its funds are generated from taxation/public levies, that such reserves are not excessive.”</w:t>
      </w:r>
    </w:p>
    <w:p w14:paraId="7EE29A0F" w14:textId="77777777" w:rsidR="00BE1FB7" w:rsidRDefault="00000000">
      <w:pPr>
        <w:pStyle w:val="BodyText"/>
        <w:spacing w:before="147" w:line="360" w:lineRule="auto"/>
        <w:ind w:left="589" w:right="158"/>
        <w:jc w:val="both"/>
      </w:pPr>
      <w:r>
        <w:t>Sections 32 and 43 of the Local Government Finance Act 1992 require local authorities to have regard to the level of</w:t>
      </w:r>
      <w:r>
        <w:rPr>
          <w:spacing w:val="40"/>
        </w:rPr>
        <w:t xml:space="preserve"> </w:t>
      </w:r>
      <w:r>
        <w:t>reserves needed for meeting</w:t>
      </w:r>
      <w:r>
        <w:rPr>
          <w:spacing w:val="40"/>
        </w:rPr>
        <w:t xml:space="preserve"> </w:t>
      </w:r>
      <w:r>
        <w:t>estimated future expenditure when calculating the budget requirement. However, there is no specific minimum level of reserves which an authority should hold, and it is the responsibility of the Responsible Financial Officer to advise the Parish Council about the level of reserves and to ensure that there are procedures for their establishment and use.</w:t>
      </w:r>
    </w:p>
    <w:p w14:paraId="563D1ADF" w14:textId="77777777" w:rsidR="00BE1FB7" w:rsidRDefault="00BE1FB7">
      <w:pPr>
        <w:pStyle w:val="BodyText"/>
      </w:pPr>
    </w:p>
    <w:p w14:paraId="013CCCBC" w14:textId="77777777" w:rsidR="00BE1FB7" w:rsidRDefault="00BE1FB7">
      <w:pPr>
        <w:pStyle w:val="BodyText"/>
        <w:spacing w:before="89"/>
      </w:pPr>
    </w:p>
    <w:p w14:paraId="1486F51B" w14:textId="77777777" w:rsidR="00BE1FB7" w:rsidRDefault="00000000">
      <w:pPr>
        <w:pStyle w:val="Heading2"/>
        <w:numPr>
          <w:ilvl w:val="0"/>
          <w:numId w:val="1"/>
        </w:numPr>
        <w:tabs>
          <w:tab w:val="left" w:pos="588"/>
        </w:tabs>
        <w:ind w:left="588" w:hanging="565"/>
        <w:jc w:val="both"/>
      </w:pPr>
      <w:r>
        <w:t>Types</w:t>
      </w:r>
      <w:r>
        <w:rPr>
          <w:spacing w:val="-6"/>
        </w:rPr>
        <w:t xml:space="preserve"> </w:t>
      </w:r>
      <w:r>
        <w:t>of</w:t>
      </w:r>
      <w:r>
        <w:rPr>
          <w:spacing w:val="-4"/>
        </w:rPr>
        <w:t xml:space="preserve"> </w:t>
      </w:r>
      <w:r>
        <w:rPr>
          <w:spacing w:val="-2"/>
        </w:rPr>
        <w:t>Reserves</w:t>
      </w:r>
    </w:p>
    <w:p w14:paraId="1875D81E" w14:textId="77777777" w:rsidR="00BE1FB7" w:rsidRDefault="00000000">
      <w:pPr>
        <w:pStyle w:val="BodyText"/>
        <w:spacing w:before="142"/>
        <w:ind w:left="589"/>
      </w:pPr>
      <w:r>
        <w:t>These</w:t>
      </w:r>
      <w:r>
        <w:rPr>
          <w:spacing w:val="-11"/>
        </w:rPr>
        <w:t xml:space="preserve"> </w:t>
      </w:r>
      <w:r>
        <w:t>may</w:t>
      </w:r>
      <w:r>
        <w:rPr>
          <w:spacing w:val="-13"/>
        </w:rPr>
        <w:t xml:space="preserve"> </w:t>
      </w:r>
      <w:r>
        <w:t>be</w:t>
      </w:r>
      <w:r>
        <w:rPr>
          <w:spacing w:val="-5"/>
        </w:rPr>
        <w:t xml:space="preserve"> </w:t>
      </w:r>
      <w:r>
        <w:t>categorised</w:t>
      </w:r>
      <w:r>
        <w:rPr>
          <w:spacing w:val="-7"/>
        </w:rPr>
        <w:t xml:space="preserve"> </w:t>
      </w:r>
      <w:r>
        <w:t>as</w:t>
      </w:r>
      <w:r>
        <w:rPr>
          <w:spacing w:val="-7"/>
        </w:rPr>
        <w:t xml:space="preserve"> </w:t>
      </w:r>
      <w:r>
        <w:t>either</w:t>
      </w:r>
      <w:r>
        <w:rPr>
          <w:spacing w:val="-6"/>
        </w:rPr>
        <w:t xml:space="preserve"> </w:t>
      </w:r>
      <w:r>
        <w:t>General</w:t>
      </w:r>
      <w:r>
        <w:rPr>
          <w:spacing w:val="-10"/>
        </w:rPr>
        <w:t xml:space="preserve"> </w:t>
      </w:r>
      <w:r>
        <w:t>or</w:t>
      </w:r>
      <w:r>
        <w:rPr>
          <w:spacing w:val="-6"/>
        </w:rPr>
        <w:t xml:space="preserve"> </w:t>
      </w:r>
      <w:r>
        <w:t>Earmarked</w:t>
      </w:r>
      <w:r>
        <w:rPr>
          <w:spacing w:val="-9"/>
        </w:rPr>
        <w:t xml:space="preserve"> </w:t>
      </w:r>
      <w:r>
        <w:t>for</w:t>
      </w:r>
      <w:r>
        <w:rPr>
          <w:spacing w:val="-7"/>
        </w:rPr>
        <w:t xml:space="preserve"> </w:t>
      </w:r>
      <w:r>
        <w:t>specific</w:t>
      </w:r>
      <w:r>
        <w:rPr>
          <w:spacing w:val="-8"/>
        </w:rPr>
        <w:t xml:space="preserve"> </w:t>
      </w:r>
      <w:r>
        <w:rPr>
          <w:spacing w:val="-2"/>
        </w:rPr>
        <w:t>purposes.</w:t>
      </w:r>
    </w:p>
    <w:p w14:paraId="7BF0A490" w14:textId="77777777" w:rsidR="00BE1FB7" w:rsidRDefault="00BE1FB7">
      <w:pPr>
        <w:pStyle w:val="BodyText"/>
        <w:spacing w:before="271"/>
      </w:pPr>
    </w:p>
    <w:p w14:paraId="59E63091" w14:textId="77777777" w:rsidR="00BE1FB7" w:rsidRDefault="00000000">
      <w:pPr>
        <w:pStyle w:val="Heading2"/>
        <w:numPr>
          <w:ilvl w:val="1"/>
          <w:numId w:val="1"/>
        </w:numPr>
        <w:tabs>
          <w:tab w:val="left" w:pos="588"/>
        </w:tabs>
        <w:ind w:left="588" w:hanging="565"/>
        <w:jc w:val="both"/>
      </w:pPr>
      <w:r>
        <w:t>General</w:t>
      </w:r>
      <w:r>
        <w:rPr>
          <w:spacing w:val="-8"/>
        </w:rPr>
        <w:t xml:space="preserve"> </w:t>
      </w:r>
      <w:r>
        <w:rPr>
          <w:spacing w:val="-2"/>
        </w:rPr>
        <w:t>Reserves</w:t>
      </w:r>
    </w:p>
    <w:p w14:paraId="6EE223D5" w14:textId="77777777" w:rsidR="00BE1FB7" w:rsidRDefault="00000000">
      <w:pPr>
        <w:pStyle w:val="BodyText"/>
        <w:spacing w:before="146" w:line="360" w:lineRule="auto"/>
        <w:ind w:left="589" w:right="145"/>
        <w:jc w:val="both"/>
      </w:pPr>
      <w:r>
        <w:t>General Reserves are funds which do not have any restrictions on their use. They cushion the impact of uneven cash flows, offset budget requirements, if necessary, or can be held in case of unexpected events or emergencies.</w:t>
      </w:r>
      <w:r>
        <w:rPr>
          <w:spacing w:val="40"/>
        </w:rPr>
        <w:t xml:space="preserve"> </w:t>
      </w:r>
      <w:r>
        <w:t>Setting the level of General Reserves is agreed with the Annual Budget. Local councils have no legal powers to hold revenue reserves other than for reasonable working</w:t>
      </w:r>
      <w:r>
        <w:rPr>
          <w:spacing w:val="-1"/>
        </w:rPr>
        <w:t xml:space="preserve"> </w:t>
      </w:r>
      <w:r>
        <w:t>capital</w:t>
      </w:r>
      <w:r>
        <w:rPr>
          <w:spacing w:val="-1"/>
        </w:rPr>
        <w:t xml:space="preserve"> </w:t>
      </w:r>
      <w:r>
        <w:t>or</w:t>
      </w:r>
      <w:r>
        <w:rPr>
          <w:spacing w:val="-2"/>
        </w:rPr>
        <w:t xml:space="preserve"> </w:t>
      </w:r>
      <w:r>
        <w:t>for</w:t>
      </w:r>
      <w:r>
        <w:rPr>
          <w:spacing w:val="-2"/>
        </w:rPr>
        <w:t xml:space="preserve"> </w:t>
      </w:r>
      <w:r>
        <w:t xml:space="preserve">specifically earmarked purposes, therefore the year-end general reserve should not be significantly higher than the annual </w:t>
      </w:r>
      <w:r>
        <w:rPr>
          <w:spacing w:val="-2"/>
        </w:rPr>
        <w:t>precept.</w:t>
      </w:r>
    </w:p>
    <w:p w14:paraId="74859790" w14:textId="77777777" w:rsidR="00BE1FB7" w:rsidRDefault="00BE1FB7">
      <w:pPr>
        <w:pStyle w:val="BodyText"/>
        <w:spacing w:line="360" w:lineRule="auto"/>
        <w:jc w:val="both"/>
        <w:sectPr w:rsidR="00BE1FB7">
          <w:footerReference w:type="default" r:id="rId7"/>
          <w:pgSz w:w="11920" w:h="16850"/>
          <w:pgMar w:top="900" w:right="1275" w:bottom="940" w:left="1417" w:header="0" w:footer="742" w:gutter="0"/>
          <w:pgNumType w:start="2"/>
          <w:cols w:space="720"/>
        </w:sectPr>
      </w:pPr>
    </w:p>
    <w:p w14:paraId="441472D0" w14:textId="77777777" w:rsidR="00BE1FB7" w:rsidRDefault="00000000">
      <w:pPr>
        <w:pStyle w:val="BodyText"/>
        <w:spacing w:before="75"/>
        <w:ind w:left="589"/>
        <w:jc w:val="both"/>
      </w:pPr>
      <w:r>
        <w:lastRenderedPageBreak/>
        <w:t>The</w:t>
      </w:r>
      <w:r>
        <w:rPr>
          <w:spacing w:val="-3"/>
        </w:rPr>
        <w:t xml:space="preserve"> </w:t>
      </w:r>
      <w:r>
        <w:t>JPAG</w:t>
      </w:r>
      <w:r>
        <w:rPr>
          <w:spacing w:val="-5"/>
        </w:rPr>
        <w:t xml:space="preserve"> </w:t>
      </w:r>
      <w:r>
        <w:t>(March</w:t>
      </w:r>
      <w:r>
        <w:rPr>
          <w:spacing w:val="-7"/>
        </w:rPr>
        <w:t xml:space="preserve"> </w:t>
      </w:r>
      <w:r>
        <w:t>2023</w:t>
      </w:r>
      <w:r>
        <w:rPr>
          <w:spacing w:val="-6"/>
        </w:rPr>
        <w:t xml:space="preserve"> </w:t>
      </w:r>
      <w:r>
        <w:t>edition)</w:t>
      </w:r>
      <w:r>
        <w:rPr>
          <w:spacing w:val="-5"/>
        </w:rPr>
        <w:t xml:space="preserve"> </w:t>
      </w:r>
      <w:r>
        <w:rPr>
          <w:spacing w:val="-2"/>
        </w:rPr>
        <w:t>advises:</w:t>
      </w:r>
    </w:p>
    <w:p w14:paraId="5F856702" w14:textId="77777777" w:rsidR="00BE1FB7" w:rsidRDefault="00000000">
      <w:pPr>
        <w:spacing w:before="132" w:line="360" w:lineRule="auto"/>
        <w:ind w:left="589" w:right="46"/>
        <w:jc w:val="both"/>
        <w:rPr>
          <w:i/>
          <w:sz w:val="24"/>
        </w:rPr>
      </w:pPr>
      <w:r>
        <w:rPr>
          <w:i/>
          <w:sz w:val="24"/>
        </w:rPr>
        <w:t>“The generally accepted recommendation with regard to the appropriate minimum level of a smaller authority’s general reserve is that this should be maintained at between three and twelve months of net revenue expenditure.”</w:t>
      </w:r>
    </w:p>
    <w:p w14:paraId="1BCDA294" w14:textId="77777777" w:rsidR="00BE1FB7" w:rsidRDefault="00BE1FB7">
      <w:pPr>
        <w:pStyle w:val="BodyText"/>
        <w:spacing w:before="272"/>
        <w:rPr>
          <w:i/>
        </w:rPr>
      </w:pPr>
    </w:p>
    <w:p w14:paraId="3AE2BBFE" w14:textId="77777777" w:rsidR="00BE1FB7" w:rsidRDefault="00000000">
      <w:pPr>
        <w:spacing w:before="1" w:line="360" w:lineRule="auto"/>
        <w:ind w:left="589" w:right="148"/>
        <w:jc w:val="both"/>
        <w:rPr>
          <w:i/>
          <w:sz w:val="24"/>
        </w:rPr>
      </w:pPr>
      <w:r>
        <w:rPr>
          <w:i/>
          <w:sz w:val="24"/>
        </w:rPr>
        <w:t>“The smaller the authority, the closer the figure may be to 12 months expenditure, the larger the authority, the nearer to 3 months. In practice, any authority with income and expenditure in excess of £200,000 should plan towards 3 months equivalent general reserve.”</w:t>
      </w:r>
    </w:p>
    <w:p w14:paraId="2752C9E7" w14:textId="77777777" w:rsidR="00BE1FB7" w:rsidRDefault="00BE1FB7">
      <w:pPr>
        <w:pStyle w:val="BodyText"/>
        <w:spacing w:before="144"/>
        <w:rPr>
          <w:i/>
        </w:rPr>
      </w:pPr>
    </w:p>
    <w:p w14:paraId="2E187976" w14:textId="77777777" w:rsidR="00BE1FB7" w:rsidRDefault="00000000">
      <w:pPr>
        <w:pStyle w:val="BodyText"/>
        <w:spacing w:line="360" w:lineRule="auto"/>
        <w:ind w:left="589" w:right="215"/>
        <w:jc w:val="both"/>
      </w:pPr>
      <w:r>
        <w:t>The primary means of building General Reserves will be through a reallocation of funds (underspend on a completed project) and allocation from the annual budget. This will be in addition to any amounts needed to replenish reserves which have been spent in the previous year.</w:t>
      </w:r>
    </w:p>
    <w:p w14:paraId="7BF875D6" w14:textId="77777777" w:rsidR="00BE1FB7" w:rsidRDefault="00BE1FB7">
      <w:pPr>
        <w:pStyle w:val="BodyText"/>
        <w:spacing w:before="137"/>
      </w:pPr>
    </w:p>
    <w:p w14:paraId="05CD8802" w14:textId="77777777" w:rsidR="00BE1FB7" w:rsidRDefault="00000000">
      <w:pPr>
        <w:pStyle w:val="BodyText"/>
        <w:spacing w:line="360" w:lineRule="auto"/>
        <w:ind w:left="589" w:right="216"/>
        <w:jc w:val="both"/>
      </w:pPr>
      <w:r>
        <w:t>If in extreme circumstances General Reserves were exhausted due to major unforeseen spending pressures within a particular financial year, the Parish Council would be able to draw down from its Earmarked Reserves (EMR) to provide short term resources.</w:t>
      </w:r>
    </w:p>
    <w:p w14:paraId="38E7728B" w14:textId="77777777" w:rsidR="00BE1FB7" w:rsidRDefault="00BE1FB7">
      <w:pPr>
        <w:pStyle w:val="BodyText"/>
        <w:spacing w:before="135"/>
      </w:pPr>
    </w:p>
    <w:p w14:paraId="222212B8" w14:textId="77777777" w:rsidR="00BE1FB7" w:rsidRDefault="00000000">
      <w:pPr>
        <w:pStyle w:val="Heading2"/>
        <w:numPr>
          <w:ilvl w:val="1"/>
          <w:numId w:val="1"/>
        </w:numPr>
        <w:tabs>
          <w:tab w:val="left" w:pos="587"/>
        </w:tabs>
        <w:ind w:left="587" w:hanging="497"/>
        <w:jc w:val="left"/>
      </w:pPr>
      <w:r>
        <w:t>Earmarked</w:t>
      </w:r>
      <w:r>
        <w:rPr>
          <w:spacing w:val="-10"/>
        </w:rPr>
        <w:t xml:space="preserve"> </w:t>
      </w:r>
      <w:r>
        <w:t>Reserves</w:t>
      </w:r>
      <w:r>
        <w:rPr>
          <w:spacing w:val="-9"/>
        </w:rPr>
        <w:t xml:space="preserve"> </w:t>
      </w:r>
      <w:r>
        <w:rPr>
          <w:b w:val="0"/>
          <w:spacing w:val="-2"/>
        </w:rPr>
        <w:t>‘</w:t>
      </w:r>
      <w:r>
        <w:rPr>
          <w:spacing w:val="-2"/>
        </w:rPr>
        <w:t>EMR’s</w:t>
      </w:r>
    </w:p>
    <w:p w14:paraId="1034D69E" w14:textId="77777777" w:rsidR="00BE1FB7" w:rsidRDefault="00000000">
      <w:pPr>
        <w:pStyle w:val="BodyText"/>
        <w:spacing w:before="142" w:line="360" w:lineRule="auto"/>
        <w:ind w:left="589" w:right="258"/>
        <w:rPr>
          <w:rFonts w:ascii="Calibri"/>
          <w:sz w:val="22"/>
        </w:rPr>
      </w:pPr>
      <w:r>
        <w:t>EMRs</w:t>
      </w:r>
      <w:r>
        <w:rPr>
          <w:spacing w:val="-3"/>
        </w:rPr>
        <w:t xml:space="preserve"> </w:t>
      </w:r>
      <w:r>
        <w:t>must</w:t>
      </w:r>
      <w:r>
        <w:rPr>
          <w:spacing w:val="-6"/>
        </w:rPr>
        <w:t xml:space="preserve"> </w:t>
      </w:r>
      <w:r>
        <w:t>be</w:t>
      </w:r>
      <w:r>
        <w:rPr>
          <w:spacing w:val="-8"/>
        </w:rPr>
        <w:t xml:space="preserve"> </w:t>
      </w:r>
      <w:r>
        <w:t>held</w:t>
      </w:r>
      <w:r>
        <w:rPr>
          <w:spacing w:val="-10"/>
        </w:rPr>
        <w:t xml:space="preserve"> </w:t>
      </w:r>
      <w:r>
        <w:t>for</w:t>
      </w:r>
      <w:r>
        <w:rPr>
          <w:spacing w:val="-7"/>
        </w:rPr>
        <w:t xml:space="preserve"> </w:t>
      </w:r>
      <w:r>
        <w:t>genuine</w:t>
      </w:r>
      <w:r>
        <w:rPr>
          <w:spacing w:val="-5"/>
        </w:rPr>
        <w:t xml:space="preserve"> </w:t>
      </w:r>
      <w:r>
        <w:t>and</w:t>
      </w:r>
      <w:r>
        <w:rPr>
          <w:spacing w:val="-6"/>
        </w:rPr>
        <w:t xml:space="preserve"> </w:t>
      </w:r>
      <w:r>
        <w:t>intended</w:t>
      </w:r>
      <w:r>
        <w:rPr>
          <w:spacing w:val="-7"/>
        </w:rPr>
        <w:t xml:space="preserve"> </w:t>
      </w:r>
      <w:r>
        <w:t>purposes</w:t>
      </w:r>
      <w:r>
        <w:rPr>
          <w:spacing w:val="-3"/>
        </w:rPr>
        <w:t xml:space="preserve"> </w:t>
      </w:r>
      <w:r>
        <w:t>and</w:t>
      </w:r>
      <w:r>
        <w:rPr>
          <w:spacing w:val="-5"/>
        </w:rPr>
        <w:t xml:space="preserve"> </w:t>
      </w:r>
      <w:r>
        <w:t>their</w:t>
      </w:r>
      <w:r>
        <w:rPr>
          <w:spacing w:val="-5"/>
        </w:rPr>
        <w:t xml:space="preserve"> </w:t>
      </w:r>
      <w:r>
        <w:t>level</w:t>
      </w:r>
      <w:r>
        <w:rPr>
          <w:spacing w:val="-7"/>
        </w:rPr>
        <w:t xml:space="preserve"> </w:t>
      </w:r>
      <w:r>
        <w:t>should be subject to annual review and justification. They should be separately identified to prevent query from internal and external auditors</w:t>
      </w:r>
      <w:r>
        <w:rPr>
          <w:rFonts w:ascii="Calibri"/>
          <w:sz w:val="22"/>
        </w:rPr>
        <w:t>.</w:t>
      </w:r>
    </w:p>
    <w:p w14:paraId="561A2099" w14:textId="77777777" w:rsidR="00BE1FB7" w:rsidRDefault="00BE1FB7">
      <w:pPr>
        <w:pStyle w:val="BodyText"/>
        <w:spacing w:before="111"/>
        <w:rPr>
          <w:rFonts w:ascii="Calibri"/>
        </w:rPr>
      </w:pPr>
    </w:p>
    <w:p w14:paraId="43616613" w14:textId="77777777" w:rsidR="00BE1FB7" w:rsidRDefault="00000000">
      <w:pPr>
        <w:pStyle w:val="BodyText"/>
        <w:spacing w:line="360" w:lineRule="auto"/>
        <w:ind w:left="589"/>
      </w:pPr>
      <w:r>
        <w:t>EMRs</w:t>
      </w:r>
      <w:r>
        <w:rPr>
          <w:spacing w:val="-4"/>
        </w:rPr>
        <w:t xml:space="preserve"> </w:t>
      </w:r>
      <w:r>
        <w:t>are</w:t>
      </w:r>
      <w:r>
        <w:rPr>
          <w:spacing w:val="-5"/>
        </w:rPr>
        <w:t xml:space="preserve"> </w:t>
      </w:r>
      <w:r>
        <w:t>held</w:t>
      </w:r>
      <w:r>
        <w:rPr>
          <w:spacing w:val="-7"/>
        </w:rPr>
        <w:t xml:space="preserve"> </w:t>
      </w:r>
      <w:r>
        <w:t>for</w:t>
      </w:r>
      <w:r>
        <w:rPr>
          <w:spacing w:val="-3"/>
        </w:rPr>
        <w:t xml:space="preserve"> </w:t>
      </w:r>
      <w:r>
        <w:t>several</w:t>
      </w:r>
      <w:r>
        <w:rPr>
          <w:spacing w:val="-5"/>
        </w:rPr>
        <w:t xml:space="preserve"> </w:t>
      </w:r>
      <w:r>
        <w:t>reasons</w:t>
      </w:r>
      <w:r>
        <w:rPr>
          <w:spacing w:val="-5"/>
        </w:rPr>
        <w:t xml:space="preserve"> </w:t>
      </w:r>
      <w:r>
        <w:t>and</w:t>
      </w:r>
      <w:r>
        <w:rPr>
          <w:spacing w:val="-5"/>
        </w:rPr>
        <w:t xml:space="preserve"> </w:t>
      </w:r>
      <w:r>
        <w:t>shall</w:t>
      </w:r>
      <w:r>
        <w:rPr>
          <w:spacing w:val="-8"/>
        </w:rPr>
        <w:t xml:space="preserve"> </w:t>
      </w:r>
      <w:r>
        <w:t>only</w:t>
      </w:r>
      <w:r>
        <w:rPr>
          <w:spacing w:val="-11"/>
        </w:rPr>
        <w:t xml:space="preserve"> </w:t>
      </w:r>
      <w:r>
        <w:t>be</w:t>
      </w:r>
      <w:r>
        <w:rPr>
          <w:spacing w:val="-5"/>
        </w:rPr>
        <w:t xml:space="preserve"> </w:t>
      </w:r>
      <w:r>
        <w:t>used</w:t>
      </w:r>
      <w:r>
        <w:rPr>
          <w:spacing w:val="-7"/>
        </w:rPr>
        <w:t xml:space="preserve"> </w:t>
      </w:r>
      <w:r>
        <w:t>for</w:t>
      </w:r>
      <w:r>
        <w:rPr>
          <w:spacing w:val="-4"/>
        </w:rPr>
        <w:t xml:space="preserve"> </w:t>
      </w:r>
      <w:r>
        <w:t>the</w:t>
      </w:r>
      <w:r>
        <w:rPr>
          <w:spacing w:val="-5"/>
        </w:rPr>
        <w:t xml:space="preserve"> </w:t>
      </w:r>
      <w:r>
        <w:t>purpose</w:t>
      </w:r>
      <w:r>
        <w:rPr>
          <w:spacing w:val="-6"/>
        </w:rPr>
        <w:t xml:space="preserve"> </w:t>
      </w:r>
      <w:r>
        <w:t>for which they were created:</w:t>
      </w:r>
    </w:p>
    <w:p w14:paraId="0A95AE3D" w14:textId="77777777" w:rsidR="00BE1FB7" w:rsidRDefault="00000000">
      <w:pPr>
        <w:pStyle w:val="ListParagraph"/>
        <w:numPr>
          <w:ilvl w:val="2"/>
          <w:numId w:val="1"/>
        </w:numPr>
        <w:tabs>
          <w:tab w:val="left" w:pos="1014"/>
        </w:tabs>
        <w:spacing w:before="3" w:line="355" w:lineRule="auto"/>
        <w:ind w:right="286"/>
        <w:rPr>
          <w:sz w:val="24"/>
        </w:rPr>
      </w:pPr>
      <w:r>
        <w:rPr>
          <w:sz w:val="24"/>
        </w:rPr>
        <w:t>Renewals</w:t>
      </w:r>
      <w:r>
        <w:rPr>
          <w:spacing w:val="-3"/>
          <w:sz w:val="24"/>
        </w:rPr>
        <w:t xml:space="preserve"> </w:t>
      </w:r>
      <w:r>
        <w:rPr>
          <w:sz w:val="24"/>
        </w:rPr>
        <w:t>–</w:t>
      </w:r>
      <w:r>
        <w:rPr>
          <w:spacing w:val="-7"/>
          <w:sz w:val="24"/>
        </w:rPr>
        <w:t xml:space="preserve"> </w:t>
      </w:r>
      <w:r>
        <w:rPr>
          <w:sz w:val="24"/>
        </w:rPr>
        <w:t>to</w:t>
      </w:r>
      <w:r>
        <w:rPr>
          <w:spacing w:val="-9"/>
          <w:sz w:val="24"/>
        </w:rPr>
        <w:t xml:space="preserve"> </w:t>
      </w:r>
      <w:r>
        <w:rPr>
          <w:sz w:val="24"/>
        </w:rPr>
        <w:t>enable</w:t>
      </w:r>
      <w:r>
        <w:rPr>
          <w:spacing w:val="-7"/>
          <w:sz w:val="24"/>
        </w:rPr>
        <w:t xml:space="preserve"> </w:t>
      </w:r>
      <w:r>
        <w:rPr>
          <w:sz w:val="24"/>
        </w:rPr>
        <w:t>the</w:t>
      </w:r>
      <w:r>
        <w:rPr>
          <w:spacing w:val="-7"/>
          <w:sz w:val="24"/>
        </w:rPr>
        <w:t xml:space="preserve"> </w:t>
      </w:r>
      <w:r>
        <w:rPr>
          <w:sz w:val="24"/>
        </w:rPr>
        <w:t>planning</w:t>
      </w:r>
      <w:r>
        <w:rPr>
          <w:spacing w:val="-8"/>
          <w:sz w:val="24"/>
        </w:rPr>
        <w:t xml:space="preserve"> </w:t>
      </w:r>
      <w:r>
        <w:rPr>
          <w:sz w:val="24"/>
        </w:rPr>
        <w:t>and</w:t>
      </w:r>
      <w:r>
        <w:rPr>
          <w:spacing w:val="-11"/>
          <w:sz w:val="24"/>
        </w:rPr>
        <w:t xml:space="preserve"> </w:t>
      </w:r>
      <w:r>
        <w:rPr>
          <w:sz w:val="24"/>
        </w:rPr>
        <w:t>financing</w:t>
      </w:r>
      <w:r>
        <w:rPr>
          <w:spacing w:val="-8"/>
          <w:sz w:val="24"/>
        </w:rPr>
        <w:t xml:space="preserve"> </w:t>
      </w:r>
      <w:r>
        <w:rPr>
          <w:sz w:val="24"/>
        </w:rPr>
        <w:t>of</w:t>
      </w:r>
      <w:r>
        <w:rPr>
          <w:spacing w:val="-1"/>
          <w:sz w:val="24"/>
        </w:rPr>
        <w:t xml:space="preserve"> </w:t>
      </w:r>
      <w:r>
        <w:rPr>
          <w:sz w:val="24"/>
        </w:rPr>
        <w:t>an</w:t>
      </w:r>
      <w:r>
        <w:rPr>
          <w:spacing w:val="-7"/>
          <w:sz w:val="24"/>
        </w:rPr>
        <w:t xml:space="preserve"> </w:t>
      </w:r>
      <w:r>
        <w:rPr>
          <w:sz w:val="24"/>
        </w:rPr>
        <w:t>effective</w:t>
      </w:r>
      <w:r>
        <w:rPr>
          <w:spacing w:val="-6"/>
          <w:sz w:val="24"/>
        </w:rPr>
        <w:t xml:space="preserve"> </w:t>
      </w:r>
      <w:r>
        <w:rPr>
          <w:sz w:val="24"/>
        </w:rPr>
        <w:t>program</w:t>
      </w:r>
      <w:r>
        <w:rPr>
          <w:spacing w:val="-10"/>
          <w:sz w:val="24"/>
        </w:rPr>
        <w:t xml:space="preserve"> </w:t>
      </w:r>
      <w:r>
        <w:rPr>
          <w:sz w:val="24"/>
        </w:rPr>
        <w:t>of equipment replacement and property maintenance/refurbishment.</w:t>
      </w:r>
      <w:r>
        <w:rPr>
          <w:spacing w:val="40"/>
          <w:sz w:val="24"/>
        </w:rPr>
        <w:t xml:space="preserve"> </w:t>
      </w:r>
      <w:r>
        <w:rPr>
          <w:sz w:val="24"/>
        </w:rPr>
        <w:t>The funds required are built up incrementally over several years when taking into account asset conditions and asset life. They are a mechanism to smooth expenditure without the need to vary budgets.</w:t>
      </w:r>
    </w:p>
    <w:p w14:paraId="2B4A0AA4" w14:textId="77777777" w:rsidR="00BE1FB7" w:rsidRDefault="00000000">
      <w:pPr>
        <w:pStyle w:val="ListParagraph"/>
        <w:numPr>
          <w:ilvl w:val="2"/>
          <w:numId w:val="1"/>
        </w:numPr>
        <w:tabs>
          <w:tab w:val="left" w:pos="1014"/>
        </w:tabs>
        <w:spacing w:line="350" w:lineRule="auto"/>
        <w:ind w:right="511"/>
        <w:rPr>
          <w:sz w:val="24"/>
        </w:rPr>
      </w:pPr>
      <w:r>
        <w:rPr>
          <w:sz w:val="24"/>
        </w:rPr>
        <w:t>Carry forward of underspend on an uncompleted project – expenditure committed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project</w:t>
      </w:r>
      <w:r>
        <w:rPr>
          <w:spacing w:val="-6"/>
          <w:sz w:val="24"/>
        </w:rPr>
        <w:t xml:space="preserve"> </w:t>
      </w:r>
      <w:r>
        <w:rPr>
          <w:sz w:val="24"/>
        </w:rPr>
        <w:t>but</w:t>
      </w:r>
      <w:r>
        <w:rPr>
          <w:spacing w:val="-6"/>
          <w:sz w:val="24"/>
        </w:rPr>
        <w:t xml:space="preserve"> </w:t>
      </w:r>
      <w:r>
        <w:rPr>
          <w:sz w:val="24"/>
        </w:rPr>
        <w:t>not</w:t>
      </w:r>
      <w:r>
        <w:rPr>
          <w:spacing w:val="-6"/>
          <w:sz w:val="24"/>
        </w:rPr>
        <w:t xml:space="preserve"> </w:t>
      </w:r>
      <w:r>
        <w:rPr>
          <w:sz w:val="24"/>
        </w:rPr>
        <w:t>spent</w:t>
      </w:r>
      <w:r>
        <w:rPr>
          <w:spacing w:val="-6"/>
          <w:sz w:val="24"/>
        </w:rPr>
        <w:t xml:space="preserve"> </w:t>
      </w:r>
      <w:r>
        <w:rPr>
          <w:sz w:val="24"/>
        </w:rPr>
        <w:t>in</w:t>
      </w:r>
      <w:r>
        <w:rPr>
          <w:spacing w:val="-3"/>
          <w:sz w:val="24"/>
        </w:rPr>
        <w:t xml:space="preserve"> </w:t>
      </w:r>
      <w:r>
        <w:rPr>
          <w:sz w:val="24"/>
        </w:rPr>
        <w:t>the</w:t>
      </w:r>
      <w:r>
        <w:rPr>
          <w:spacing w:val="-8"/>
          <w:sz w:val="24"/>
        </w:rPr>
        <w:t xml:space="preserve"> </w:t>
      </w:r>
      <w:r>
        <w:rPr>
          <w:sz w:val="24"/>
        </w:rPr>
        <w:t>budget</w:t>
      </w:r>
      <w:r>
        <w:rPr>
          <w:spacing w:val="-3"/>
          <w:sz w:val="24"/>
        </w:rPr>
        <w:t xml:space="preserve"> </w:t>
      </w:r>
      <w:r>
        <w:rPr>
          <w:sz w:val="24"/>
        </w:rPr>
        <w:t>year.</w:t>
      </w:r>
      <w:r>
        <w:rPr>
          <w:spacing w:val="-4"/>
          <w:sz w:val="24"/>
        </w:rPr>
        <w:t xml:space="preserve"> </w:t>
      </w:r>
      <w:r>
        <w:rPr>
          <w:sz w:val="24"/>
        </w:rPr>
        <w:t>Reserves</w:t>
      </w:r>
      <w:r>
        <w:rPr>
          <w:spacing w:val="-6"/>
          <w:sz w:val="24"/>
        </w:rPr>
        <w:t xml:space="preserve"> </w:t>
      </w:r>
      <w:r>
        <w:rPr>
          <w:sz w:val="24"/>
        </w:rPr>
        <w:t>can</w:t>
      </w:r>
      <w:r>
        <w:rPr>
          <w:spacing w:val="-8"/>
          <w:sz w:val="24"/>
        </w:rPr>
        <w:t xml:space="preserve"> </w:t>
      </w:r>
      <w:r>
        <w:rPr>
          <w:sz w:val="24"/>
        </w:rPr>
        <w:t>be used as a mechanism to carry forward those resources.</w:t>
      </w:r>
    </w:p>
    <w:p w14:paraId="5286FD0F" w14:textId="77777777" w:rsidR="00BE1FB7" w:rsidRDefault="00000000">
      <w:pPr>
        <w:pStyle w:val="ListParagraph"/>
        <w:numPr>
          <w:ilvl w:val="2"/>
          <w:numId w:val="1"/>
        </w:numPr>
        <w:tabs>
          <w:tab w:val="left" w:pos="1014"/>
        </w:tabs>
        <w:spacing w:before="11"/>
        <w:ind w:hanging="285"/>
        <w:rPr>
          <w:sz w:val="24"/>
        </w:rPr>
      </w:pPr>
      <w:r>
        <w:rPr>
          <w:sz w:val="24"/>
        </w:rPr>
        <w:t>Developers</w:t>
      </w:r>
      <w:r>
        <w:rPr>
          <w:spacing w:val="-7"/>
          <w:sz w:val="24"/>
        </w:rPr>
        <w:t xml:space="preserve"> </w:t>
      </w:r>
      <w:r>
        <w:rPr>
          <w:sz w:val="24"/>
        </w:rPr>
        <w:t>Contributions</w:t>
      </w:r>
      <w:r>
        <w:rPr>
          <w:spacing w:val="-5"/>
          <w:sz w:val="24"/>
        </w:rPr>
        <w:t xml:space="preserve"> </w:t>
      </w:r>
      <w:r>
        <w:rPr>
          <w:sz w:val="24"/>
        </w:rPr>
        <w:t>–</w:t>
      </w:r>
      <w:r>
        <w:rPr>
          <w:spacing w:val="-8"/>
          <w:sz w:val="24"/>
        </w:rPr>
        <w:t xml:space="preserve"> </w:t>
      </w:r>
      <w:r>
        <w:rPr>
          <w:sz w:val="24"/>
        </w:rPr>
        <w:t>proceeds</w:t>
      </w:r>
      <w:r>
        <w:rPr>
          <w:spacing w:val="-8"/>
          <w:sz w:val="24"/>
        </w:rPr>
        <w:t xml:space="preserve"> </w:t>
      </w:r>
      <w:r>
        <w:rPr>
          <w:sz w:val="24"/>
        </w:rPr>
        <w:t>from</w:t>
      </w:r>
      <w:r>
        <w:rPr>
          <w:spacing w:val="-11"/>
          <w:sz w:val="24"/>
        </w:rPr>
        <w:t xml:space="preserve"> </w:t>
      </w:r>
      <w:r>
        <w:rPr>
          <w:sz w:val="24"/>
        </w:rPr>
        <w:t>developers</w:t>
      </w:r>
      <w:r>
        <w:rPr>
          <w:spacing w:val="-5"/>
          <w:sz w:val="24"/>
        </w:rPr>
        <w:t xml:space="preserve"> </w:t>
      </w:r>
      <w:r>
        <w:rPr>
          <w:sz w:val="24"/>
        </w:rPr>
        <w:t>which</w:t>
      </w:r>
      <w:r>
        <w:rPr>
          <w:spacing w:val="-8"/>
          <w:sz w:val="24"/>
        </w:rPr>
        <w:t xml:space="preserve"> </w:t>
      </w:r>
      <w:r>
        <w:rPr>
          <w:sz w:val="24"/>
        </w:rPr>
        <w:t>can</w:t>
      </w:r>
      <w:r>
        <w:rPr>
          <w:spacing w:val="-7"/>
          <w:sz w:val="24"/>
        </w:rPr>
        <w:t xml:space="preserve"> </w:t>
      </w:r>
      <w:r>
        <w:rPr>
          <w:sz w:val="24"/>
        </w:rPr>
        <w:t>only</w:t>
      </w:r>
      <w:r>
        <w:rPr>
          <w:spacing w:val="-13"/>
          <w:sz w:val="24"/>
        </w:rPr>
        <w:t xml:space="preserve"> </w:t>
      </w:r>
      <w:r>
        <w:rPr>
          <w:spacing w:val="-5"/>
          <w:sz w:val="24"/>
        </w:rPr>
        <w:t>be</w:t>
      </w:r>
    </w:p>
    <w:p w14:paraId="1FA70D3B" w14:textId="77777777" w:rsidR="00BE1FB7" w:rsidRDefault="00BE1FB7">
      <w:pPr>
        <w:pStyle w:val="ListParagraph"/>
        <w:rPr>
          <w:sz w:val="24"/>
        </w:rPr>
        <w:sectPr w:rsidR="00BE1FB7">
          <w:pgSz w:w="11920" w:h="16850"/>
          <w:pgMar w:top="820" w:right="1275" w:bottom="940" w:left="1417" w:header="0" w:footer="742" w:gutter="0"/>
          <w:cols w:space="720"/>
        </w:sectPr>
      </w:pPr>
    </w:p>
    <w:p w14:paraId="66B34FAC" w14:textId="77777777" w:rsidR="00BE1FB7" w:rsidRDefault="00000000">
      <w:pPr>
        <w:pStyle w:val="BodyText"/>
        <w:spacing w:before="75"/>
        <w:ind w:left="1014"/>
      </w:pPr>
      <w:r>
        <w:lastRenderedPageBreak/>
        <w:t>used</w:t>
      </w:r>
      <w:r>
        <w:rPr>
          <w:spacing w:val="-5"/>
        </w:rPr>
        <w:t xml:space="preserve"> </w:t>
      </w:r>
      <w:r>
        <w:t>for</w:t>
      </w:r>
      <w:r>
        <w:rPr>
          <w:spacing w:val="-3"/>
        </w:rPr>
        <w:t xml:space="preserve"> </w:t>
      </w:r>
      <w:r>
        <w:t>specified</w:t>
      </w:r>
      <w:r>
        <w:rPr>
          <w:spacing w:val="-3"/>
        </w:rPr>
        <w:t xml:space="preserve"> </w:t>
      </w:r>
      <w:r>
        <w:rPr>
          <w:spacing w:val="-2"/>
        </w:rPr>
        <w:t>purposes.</w:t>
      </w:r>
    </w:p>
    <w:p w14:paraId="08045F04" w14:textId="77777777" w:rsidR="00BE1FB7" w:rsidRDefault="00000000">
      <w:pPr>
        <w:pStyle w:val="ListParagraph"/>
        <w:numPr>
          <w:ilvl w:val="2"/>
          <w:numId w:val="1"/>
        </w:numPr>
        <w:tabs>
          <w:tab w:val="left" w:pos="1014"/>
        </w:tabs>
        <w:spacing w:before="135" w:line="343" w:lineRule="auto"/>
        <w:ind w:right="776"/>
        <w:rPr>
          <w:sz w:val="24"/>
        </w:rPr>
      </w:pPr>
      <w:r>
        <w:rPr>
          <w:sz w:val="24"/>
        </w:rPr>
        <w:t>Other</w:t>
      </w:r>
      <w:r>
        <w:rPr>
          <w:spacing w:val="-4"/>
          <w:sz w:val="24"/>
        </w:rPr>
        <w:t xml:space="preserve"> </w:t>
      </w:r>
      <w:r>
        <w:rPr>
          <w:sz w:val="24"/>
        </w:rPr>
        <w:t>Earmarked</w:t>
      </w:r>
      <w:r>
        <w:rPr>
          <w:spacing w:val="-4"/>
          <w:sz w:val="24"/>
        </w:rPr>
        <w:t xml:space="preserve"> </w:t>
      </w:r>
      <w:r>
        <w:rPr>
          <w:sz w:val="24"/>
        </w:rPr>
        <w:t>Reserves</w:t>
      </w:r>
      <w:r>
        <w:rPr>
          <w:spacing w:val="-3"/>
          <w:sz w:val="24"/>
        </w:rPr>
        <w:t xml:space="preserve"> </w:t>
      </w:r>
      <w:r>
        <w:rPr>
          <w:sz w:val="24"/>
        </w:rPr>
        <w:t>–</w:t>
      </w:r>
      <w:r>
        <w:rPr>
          <w:spacing w:val="-3"/>
          <w:sz w:val="24"/>
        </w:rPr>
        <w:t xml:space="preserve"> </w:t>
      </w:r>
      <w:r>
        <w:rPr>
          <w:sz w:val="24"/>
        </w:rPr>
        <w:t>these</w:t>
      </w:r>
      <w:r>
        <w:rPr>
          <w:spacing w:val="-5"/>
          <w:sz w:val="24"/>
        </w:rPr>
        <w:t xml:space="preserve"> </w:t>
      </w:r>
      <w:r>
        <w:rPr>
          <w:sz w:val="24"/>
        </w:rPr>
        <w:t>may</w:t>
      </w:r>
      <w:r>
        <w:rPr>
          <w:spacing w:val="-11"/>
          <w:sz w:val="24"/>
        </w:rPr>
        <w:t xml:space="preserve"> </w:t>
      </w:r>
      <w:r>
        <w:rPr>
          <w:sz w:val="24"/>
        </w:rPr>
        <w:t>be</w:t>
      </w:r>
      <w:r>
        <w:rPr>
          <w:spacing w:val="-8"/>
          <w:sz w:val="24"/>
        </w:rPr>
        <w:t xml:space="preserve"> </w:t>
      </w:r>
      <w:r>
        <w:rPr>
          <w:sz w:val="24"/>
        </w:rPr>
        <w:t>set</w:t>
      </w:r>
      <w:r>
        <w:rPr>
          <w:spacing w:val="-4"/>
          <w:sz w:val="24"/>
        </w:rPr>
        <w:t xml:space="preserve"> </w:t>
      </w:r>
      <w:r>
        <w:rPr>
          <w:sz w:val="24"/>
        </w:rPr>
        <w:t>up</w:t>
      </w:r>
      <w:r>
        <w:rPr>
          <w:spacing w:val="-8"/>
          <w:sz w:val="24"/>
        </w:rPr>
        <w:t xml:space="preserve"> </w:t>
      </w:r>
      <w:r>
        <w:rPr>
          <w:sz w:val="24"/>
        </w:rPr>
        <w:t>from</w:t>
      </w:r>
      <w:r>
        <w:rPr>
          <w:spacing w:val="-7"/>
          <w:sz w:val="24"/>
        </w:rPr>
        <w:t xml:space="preserve"> </w:t>
      </w:r>
      <w:r>
        <w:rPr>
          <w:sz w:val="24"/>
        </w:rPr>
        <w:t>time</w:t>
      </w:r>
      <w:r>
        <w:rPr>
          <w:spacing w:val="-6"/>
          <w:sz w:val="24"/>
        </w:rPr>
        <w:t xml:space="preserve"> </w:t>
      </w:r>
      <w:r>
        <w:rPr>
          <w:sz w:val="24"/>
        </w:rPr>
        <w:t>to</w:t>
      </w:r>
      <w:r>
        <w:rPr>
          <w:spacing w:val="-5"/>
          <w:sz w:val="24"/>
        </w:rPr>
        <w:t xml:space="preserve"> </w:t>
      </w:r>
      <w:r>
        <w:rPr>
          <w:sz w:val="24"/>
        </w:rPr>
        <w:t>time</w:t>
      </w:r>
      <w:r>
        <w:rPr>
          <w:spacing w:val="-6"/>
          <w:sz w:val="24"/>
        </w:rPr>
        <w:t xml:space="preserve"> </w:t>
      </w:r>
      <w:r>
        <w:rPr>
          <w:sz w:val="24"/>
        </w:rPr>
        <w:t>to meet known or predicted liabilities.</w:t>
      </w:r>
    </w:p>
    <w:p w14:paraId="2ABDD4A7" w14:textId="77777777" w:rsidR="00BE1FB7" w:rsidRDefault="00BE1FB7">
      <w:pPr>
        <w:pStyle w:val="BodyText"/>
      </w:pPr>
    </w:p>
    <w:p w14:paraId="4F93C6FC" w14:textId="77777777" w:rsidR="00BE1FB7" w:rsidRDefault="00BE1FB7">
      <w:pPr>
        <w:pStyle w:val="BodyText"/>
        <w:spacing w:before="24"/>
      </w:pPr>
    </w:p>
    <w:p w14:paraId="734593DA" w14:textId="77777777" w:rsidR="00BE1FB7" w:rsidRDefault="00000000">
      <w:pPr>
        <w:pStyle w:val="BodyText"/>
        <w:spacing w:line="360" w:lineRule="auto"/>
        <w:ind w:left="743" w:right="492"/>
        <w:jc w:val="both"/>
      </w:pPr>
      <w:r>
        <w:t>Where the purpose of an Earmarked Reserve becomes obsolete, or where there is an over-provision of funds, the excess may, on the approval of the Parish Council, be transferred to other budget headings within the revenue budget,</w:t>
      </w:r>
      <w:r>
        <w:rPr>
          <w:spacing w:val="-3"/>
        </w:rPr>
        <w:t xml:space="preserve"> </w:t>
      </w:r>
      <w:r>
        <w:t>to</w:t>
      </w:r>
      <w:r>
        <w:rPr>
          <w:spacing w:val="-1"/>
        </w:rPr>
        <w:t xml:space="preserve"> </w:t>
      </w:r>
      <w:r>
        <w:t>General</w:t>
      </w:r>
      <w:r>
        <w:rPr>
          <w:spacing w:val="-4"/>
        </w:rPr>
        <w:t xml:space="preserve"> </w:t>
      </w:r>
      <w:r>
        <w:t>Reserves</w:t>
      </w:r>
      <w:r>
        <w:rPr>
          <w:spacing w:val="-2"/>
        </w:rPr>
        <w:t xml:space="preserve"> </w:t>
      </w:r>
      <w:r>
        <w:t>or</w:t>
      </w:r>
      <w:r>
        <w:rPr>
          <w:spacing w:val="-3"/>
        </w:rPr>
        <w:t xml:space="preserve"> </w:t>
      </w:r>
      <w:r>
        <w:t>to</w:t>
      </w:r>
      <w:r>
        <w:rPr>
          <w:spacing w:val="-4"/>
        </w:rPr>
        <w:t xml:space="preserve"> </w:t>
      </w:r>
      <w:r>
        <w:t>one</w:t>
      </w:r>
      <w:r>
        <w:rPr>
          <w:spacing w:val="-2"/>
        </w:rPr>
        <w:t xml:space="preserve"> </w:t>
      </w:r>
      <w:r>
        <w:t>or</w:t>
      </w:r>
      <w:r>
        <w:rPr>
          <w:spacing w:val="-2"/>
        </w:rPr>
        <w:t xml:space="preserve"> </w:t>
      </w:r>
      <w:r>
        <w:t>more other</w:t>
      </w:r>
      <w:r>
        <w:rPr>
          <w:spacing w:val="-3"/>
        </w:rPr>
        <w:t xml:space="preserve"> </w:t>
      </w:r>
      <w:r>
        <w:t>Earmarked</w:t>
      </w:r>
      <w:r>
        <w:rPr>
          <w:spacing w:val="-3"/>
        </w:rPr>
        <w:t xml:space="preserve"> </w:t>
      </w:r>
      <w:r>
        <w:t>Reserves.</w:t>
      </w:r>
    </w:p>
    <w:p w14:paraId="4F45F806" w14:textId="77777777" w:rsidR="00BE1FB7" w:rsidRDefault="00BE1FB7">
      <w:pPr>
        <w:pStyle w:val="BodyText"/>
        <w:spacing w:before="140"/>
      </w:pPr>
    </w:p>
    <w:p w14:paraId="4A48D253" w14:textId="77777777" w:rsidR="00BE1FB7" w:rsidRDefault="00000000">
      <w:pPr>
        <w:pStyle w:val="BodyText"/>
        <w:spacing w:line="360" w:lineRule="auto"/>
        <w:ind w:left="743" w:right="146"/>
        <w:jc w:val="both"/>
      </w:pPr>
      <w:r>
        <w:t xml:space="preserve">EMRs will be established on a “needs” basis in line with anticipated requirements and these are to be reviewed annually when the budget is </w:t>
      </w:r>
      <w:r>
        <w:rPr>
          <w:spacing w:val="-2"/>
        </w:rPr>
        <w:t>agreed.</w:t>
      </w:r>
    </w:p>
    <w:p w14:paraId="66B99351" w14:textId="77777777" w:rsidR="00BE1FB7" w:rsidRDefault="00BE1FB7">
      <w:pPr>
        <w:pStyle w:val="BodyText"/>
        <w:spacing w:before="141"/>
      </w:pPr>
    </w:p>
    <w:p w14:paraId="78556A1B" w14:textId="77777777" w:rsidR="00BE1FB7" w:rsidRDefault="00000000">
      <w:pPr>
        <w:pStyle w:val="BodyText"/>
        <w:spacing w:line="360" w:lineRule="auto"/>
        <w:ind w:left="743" w:right="19"/>
        <w:jc w:val="both"/>
      </w:pPr>
      <w:r>
        <w:t>Any decision to set up an EMR must be approved by Parish Council. If the EMRs are used to meet short term funding gaps, they must be replenished in the following financial year. However, EMRs which have been used to meet a specific liability would not need to be replenished, after having served the purpose for which they were originally set up.</w:t>
      </w:r>
    </w:p>
    <w:p w14:paraId="7FD48C49" w14:textId="77777777" w:rsidR="00BE1FB7" w:rsidRDefault="00BE1FB7">
      <w:pPr>
        <w:pStyle w:val="BodyText"/>
        <w:spacing w:before="131"/>
      </w:pPr>
    </w:p>
    <w:p w14:paraId="1816BDBD" w14:textId="77777777" w:rsidR="00BE1FB7" w:rsidRDefault="00000000">
      <w:pPr>
        <w:pStyle w:val="Heading2"/>
        <w:numPr>
          <w:ilvl w:val="0"/>
          <w:numId w:val="1"/>
        </w:numPr>
        <w:tabs>
          <w:tab w:val="left" w:pos="588"/>
        </w:tabs>
        <w:ind w:left="588" w:hanging="565"/>
        <w:jc w:val="both"/>
      </w:pPr>
      <w:r>
        <w:t>Management</w:t>
      </w:r>
      <w:r>
        <w:rPr>
          <w:spacing w:val="-4"/>
        </w:rPr>
        <w:t xml:space="preserve"> </w:t>
      </w:r>
      <w:r>
        <w:t>and</w:t>
      </w:r>
      <w:r>
        <w:rPr>
          <w:spacing w:val="-4"/>
        </w:rPr>
        <w:t xml:space="preserve"> </w:t>
      </w:r>
      <w:r>
        <w:t>Control</w:t>
      </w:r>
      <w:r>
        <w:rPr>
          <w:spacing w:val="-6"/>
        </w:rPr>
        <w:t xml:space="preserve"> </w:t>
      </w:r>
      <w:r>
        <w:t>of</w:t>
      </w:r>
      <w:r>
        <w:rPr>
          <w:spacing w:val="-2"/>
        </w:rPr>
        <w:t xml:space="preserve"> Reserves</w:t>
      </w:r>
    </w:p>
    <w:p w14:paraId="3B79C0D2" w14:textId="77777777" w:rsidR="00BE1FB7" w:rsidRDefault="00000000">
      <w:pPr>
        <w:pStyle w:val="BodyText"/>
        <w:spacing w:before="142" w:line="360" w:lineRule="auto"/>
        <w:ind w:left="589" w:right="147"/>
        <w:jc w:val="both"/>
      </w:pPr>
      <w:r>
        <w:t>Movements in Earmarked Reserves and General Reserves shall be reported to the Parish Council as part of the quarterly Budget to Actual Report and at monthly meetings if required. The use of Reserves shall be approved by the Parish Council.</w:t>
      </w:r>
    </w:p>
    <w:p w14:paraId="48E704DE" w14:textId="77777777" w:rsidR="00BE1FB7" w:rsidRDefault="00BE1FB7">
      <w:pPr>
        <w:pStyle w:val="BodyText"/>
        <w:spacing w:before="142"/>
      </w:pPr>
    </w:p>
    <w:p w14:paraId="61B2848D" w14:textId="77777777" w:rsidR="00BE1FB7" w:rsidRDefault="00000000">
      <w:pPr>
        <w:pStyle w:val="BodyText"/>
        <w:spacing w:line="360" w:lineRule="auto"/>
        <w:ind w:left="589" w:right="146"/>
        <w:jc w:val="both"/>
      </w:pPr>
      <w:r>
        <w:t>The level of General Reserves shall be reviewed on an annual basis during the annual budgetary review and agreed by the Parish Council. The minimum level of General Reserves shall be recommended to the Parish Council by the Responsible Financial Officer.</w:t>
      </w:r>
      <w:r>
        <w:rPr>
          <w:spacing w:val="40"/>
        </w:rPr>
        <w:t xml:space="preserve"> </w:t>
      </w:r>
      <w:r>
        <w:t>This will form part of the recommendations for the Annual Budget and Precept request by the Parish Council.</w:t>
      </w:r>
    </w:p>
    <w:p w14:paraId="1893EF24" w14:textId="77777777" w:rsidR="00BE1FB7" w:rsidRDefault="00BE1FB7">
      <w:pPr>
        <w:pStyle w:val="BodyText"/>
        <w:spacing w:before="139"/>
      </w:pPr>
    </w:p>
    <w:p w14:paraId="7E49EA5A" w14:textId="77777777" w:rsidR="00BE1FB7" w:rsidRDefault="00000000">
      <w:pPr>
        <w:pStyle w:val="BodyText"/>
        <w:spacing w:line="360" w:lineRule="auto"/>
        <w:ind w:left="589" w:right="215"/>
        <w:jc w:val="both"/>
      </w:pPr>
      <w:r>
        <w:t>The current level of General Reserves to be held by</w:t>
      </w:r>
      <w:r>
        <w:rPr>
          <w:spacing w:val="-2"/>
        </w:rPr>
        <w:t xml:space="preserve"> </w:t>
      </w:r>
      <w:r>
        <w:t>the Council is set at equal to between nine and twelve months of predicted expenditure.</w:t>
      </w:r>
    </w:p>
    <w:p w14:paraId="74B07A53" w14:textId="77777777" w:rsidR="00BE1FB7" w:rsidRDefault="00BE1FB7">
      <w:pPr>
        <w:pStyle w:val="BodyText"/>
        <w:spacing w:before="97"/>
      </w:pPr>
    </w:p>
    <w:p w14:paraId="3151B744" w14:textId="77777777" w:rsidR="00BE1FB7" w:rsidRDefault="00000000">
      <w:pPr>
        <w:pStyle w:val="BodyText"/>
        <w:spacing w:line="360" w:lineRule="auto"/>
        <w:ind w:left="589" w:right="25"/>
        <w:jc w:val="both"/>
      </w:pPr>
      <w:r>
        <w:t>Earmarked Reserves shall be reviewed on an individual basis. This review will also</w:t>
      </w:r>
      <w:r>
        <w:rPr>
          <w:spacing w:val="31"/>
        </w:rPr>
        <w:t xml:space="preserve"> </w:t>
      </w:r>
      <w:r>
        <w:t>be</w:t>
      </w:r>
      <w:r>
        <w:rPr>
          <w:spacing w:val="30"/>
        </w:rPr>
        <w:t xml:space="preserve"> </w:t>
      </w:r>
      <w:r>
        <w:t>undertaken</w:t>
      </w:r>
      <w:r>
        <w:rPr>
          <w:spacing w:val="30"/>
        </w:rPr>
        <w:t xml:space="preserve"> </w:t>
      </w:r>
      <w:r>
        <w:t>as</w:t>
      </w:r>
      <w:r>
        <w:rPr>
          <w:spacing w:val="31"/>
        </w:rPr>
        <w:t xml:space="preserve"> </w:t>
      </w:r>
      <w:r>
        <w:t>part</w:t>
      </w:r>
      <w:r>
        <w:rPr>
          <w:spacing w:val="29"/>
        </w:rPr>
        <w:t xml:space="preserve"> </w:t>
      </w:r>
      <w:r>
        <w:t>of</w:t>
      </w:r>
      <w:r>
        <w:rPr>
          <w:spacing w:val="31"/>
        </w:rPr>
        <w:t xml:space="preserve"> </w:t>
      </w:r>
      <w:r>
        <w:t>the</w:t>
      </w:r>
      <w:r>
        <w:rPr>
          <w:spacing w:val="31"/>
        </w:rPr>
        <w:t xml:space="preserve"> </w:t>
      </w:r>
      <w:r>
        <w:t>Annual</w:t>
      </w:r>
      <w:r>
        <w:rPr>
          <w:spacing w:val="28"/>
        </w:rPr>
        <w:t xml:space="preserve"> </w:t>
      </w:r>
      <w:r>
        <w:t>Budgetary</w:t>
      </w:r>
      <w:r>
        <w:rPr>
          <w:spacing w:val="28"/>
        </w:rPr>
        <w:t xml:space="preserve"> </w:t>
      </w:r>
      <w:r>
        <w:t>Review.</w:t>
      </w:r>
      <w:r>
        <w:rPr>
          <w:spacing w:val="76"/>
        </w:rPr>
        <w:t xml:space="preserve"> </w:t>
      </w:r>
      <w:r>
        <w:t>Approval</w:t>
      </w:r>
      <w:r>
        <w:rPr>
          <w:spacing w:val="28"/>
        </w:rPr>
        <w:t xml:space="preserve"> </w:t>
      </w:r>
      <w:r>
        <w:t>for</w:t>
      </w:r>
      <w:r>
        <w:rPr>
          <w:spacing w:val="31"/>
        </w:rPr>
        <w:t xml:space="preserve"> </w:t>
      </w:r>
      <w:r>
        <w:t>the</w:t>
      </w:r>
    </w:p>
    <w:p w14:paraId="26F081F3" w14:textId="77777777" w:rsidR="00BE1FB7" w:rsidRDefault="00BE1FB7">
      <w:pPr>
        <w:pStyle w:val="BodyText"/>
        <w:spacing w:line="360" w:lineRule="auto"/>
        <w:jc w:val="both"/>
        <w:sectPr w:rsidR="00BE1FB7">
          <w:pgSz w:w="11920" w:h="16850"/>
          <w:pgMar w:top="820" w:right="1275" w:bottom="940" w:left="1417" w:header="0" w:footer="742" w:gutter="0"/>
          <w:cols w:space="720"/>
        </w:sectPr>
      </w:pPr>
    </w:p>
    <w:p w14:paraId="73B5FD5F" w14:textId="77777777" w:rsidR="00BE1FB7" w:rsidRDefault="00000000">
      <w:pPr>
        <w:pStyle w:val="BodyText"/>
        <w:spacing w:before="77" w:line="360" w:lineRule="auto"/>
        <w:ind w:left="589"/>
      </w:pPr>
      <w:r>
        <w:lastRenderedPageBreak/>
        <w:t>creation, amendment, cessation or continuation of Earmarked Reserves will be given by the Parish Council.</w:t>
      </w:r>
    </w:p>
    <w:sectPr w:rsidR="00BE1FB7">
      <w:pgSz w:w="11920" w:h="16850"/>
      <w:pgMar w:top="820" w:right="1275" w:bottom="940" w:left="1417"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3B0D" w14:textId="77777777" w:rsidR="00813E7F" w:rsidRDefault="00813E7F">
      <w:r>
        <w:separator/>
      </w:r>
    </w:p>
  </w:endnote>
  <w:endnote w:type="continuationSeparator" w:id="0">
    <w:p w14:paraId="6723BD21" w14:textId="77777777" w:rsidR="00813E7F" w:rsidRDefault="0081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7645" w14:textId="77777777" w:rsidR="00BE1FB7" w:rsidRDefault="00000000">
    <w:pPr>
      <w:pStyle w:val="BodyText"/>
      <w:spacing w:line="14" w:lineRule="auto"/>
      <w:rPr>
        <w:sz w:val="20"/>
      </w:rPr>
    </w:pPr>
    <w:r>
      <w:rPr>
        <w:noProof/>
        <w:sz w:val="20"/>
      </w:rPr>
      <mc:AlternateContent>
        <mc:Choice Requires="wps">
          <w:drawing>
            <wp:anchor distT="0" distB="0" distL="0" distR="0" simplePos="0" relativeHeight="487536128" behindDoc="1" locked="0" layoutInCell="1" allowOverlap="1" wp14:anchorId="7386046D" wp14:editId="7764BABD">
              <wp:simplePos x="0" y="0"/>
              <wp:positionH relativeFrom="page">
                <wp:posOffset>3702430</wp:posOffset>
              </wp:positionH>
              <wp:positionV relativeFrom="page">
                <wp:posOffset>10082996</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E5CC949" w14:textId="77777777" w:rsidR="00BE1FB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386046D" id="_x0000_t202" coordsize="21600,21600" o:spt="202" path="m,l,21600r21600,l21600,xe">
              <v:stroke joinstyle="miter"/>
              <v:path gradientshapeok="t" o:connecttype="rect"/>
            </v:shapetype>
            <v:shape id="Textbox 2" o:spid="_x0000_s1026" type="#_x0000_t202" style="position:absolute;margin-left:291.55pt;margin-top:793.95pt;width:13.7pt;height:15.4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" filled="f" stroked="f">
              <v:textbox inset="0,0,0,0">
                <w:txbxContent>
                  <w:p w14:paraId="6E5CC949" w14:textId="77777777" w:rsidR="00BE1FB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8193" w14:textId="77777777" w:rsidR="00813E7F" w:rsidRDefault="00813E7F">
      <w:r>
        <w:separator/>
      </w:r>
    </w:p>
  </w:footnote>
  <w:footnote w:type="continuationSeparator" w:id="0">
    <w:p w14:paraId="5810A5C2" w14:textId="77777777" w:rsidR="00813E7F" w:rsidRDefault="0081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52E6E"/>
    <w:multiLevelType w:val="multilevel"/>
    <w:tmpl w:val="6E0078E6"/>
    <w:lvl w:ilvl="0">
      <w:start w:val="1"/>
      <w:numFmt w:val="decimal"/>
      <w:lvlText w:val="%1."/>
      <w:lvlJc w:val="left"/>
      <w:pPr>
        <w:ind w:left="589" w:hanging="567"/>
        <w:jc w:val="left"/>
      </w:pPr>
      <w:rPr>
        <w:rFonts w:ascii="Arial" w:eastAsia="Arial" w:hAnsi="Arial" w:cs="Arial" w:hint="default"/>
        <w:b/>
        <w:bCs/>
        <w:i w:val="0"/>
        <w:iCs w:val="0"/>
        <w:spacing w:val="-2"/>
        <w:w w:val="100"/>
        <w:sz w:val="24"/>
        <w:szCs w:val="24"/>
        <w:lang w:val="en-US" w:eastAsia="en-US" w:bidi="ar-SA"/>
      </w:rPr>
    </w:lvl>
    <w:lvl w:ilvl="1">
      <w:start w:val="1"/>
      <w:numFmt w:val="decimal"/>
      <w:lvlText w:val="%1.%2"/>
      <w:lvlJc w:val="left"/>
      <w:pPr>
        <w:ind w:left="589" w:hanging="567"/>
        <w:jc w:val="right"/>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1014" w:hanging="28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42" w:hanging="286"/>
      </w:pPr>
      <w:rPr>
        <w:rFonts w:hint="default"/>
        <w:lang w:val="en-US" w:eastAsia="en-US" w:bidi="ar-SA"/>
      </w:rPr>
    </w:lvl>
    <w:lvl w:ilvl="4">
      <w:numFmt w:val="bullet"/>
      <w:lvlText w:val="•"/>
      <w:lvlJc w:val="left"/>
      <w:pPr>
        <w:ind w:left="3753" w:hanging="286"/>
      </w:pPr>
      <w:rPr>
        <w:rFonts w:hint="default"/>
        <w:lang w:val="en-US" w:eastAsia="en-US" w:bidi="ar-SA"/>
      </w:rPr>
    </w:lvl>
    <w:lvl w:ilvl="5">
      <w:numFmt w:val="bullet"/>
      <w:lvlText w:val="•"/>
      <w:lvlJc w:val="left"/>
      <w:pPr>
        <w:ind w:left="4664" w:hanging="286"/>
      </w:pPr>
      <w:rPr>
        <w:rFonts w:hint="default"/>
        <w:lang w:val="en-US" w:eastAsia="en-US" w:bidi="ar-SA"/>
      </w:rPr>
    </w:lvl>
    <w:lvl w:ilvl="6">
      <w:numFmt w:val="bullet"/>
      <w:lvlText w:val="•"/>
      <w:lvlJc w:val="left"/>
      <w:pPr>
        <w:ind w:left="5575" w:hanging="286"/>
      </w:pPr>
      <w:rPr>
        <w:rFonts w:hint="default"/>
        <w:lang w:val="en-US" w:eastAsia="en-US" w:bidi="ar-SA"/>
      </w:rPr>
    </w:lvl>
    <w:lvl w:ilvl="7">
      <w:numFmt w:val="bullet"/>
      <w:lvlText w:val="•"/>
      <w:lvlJc w:val="left"/>
      <w:pPr>
        <w:ind w:left="6486" w:hanging="286"/>
      </w:pPr>
      <w:rPr>
        <w:rFonts w:hint="default"/>
        <w:lang w:val="en-US" w:eastAsia="en-US" w:bidi="ar-SA"/>
      </w:rPr>
    </w:lvl>
    <w:lvl w:ilvl="8">
      <w:numFmt w:val="bullet"/>
      <w:lvlText w:val="•"/>
      <w:lvlJc w:val="left"/>
      <w:pPr>
        <w:ind w:left="7397" w:hanging="286"/>
      </w:pPr>
      <w:rPr>
        <w:rFonts w:hint="default"/>
        <w:lang w:val="en-US" w:eastAsia="en-US" w:bidi="ar-SA"/>
      </w:rPr>
    </w:lvl>
  </w:abstractNum>
  <w:num w:numId="1" w16cid:durableId="27525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B7"/>
    <w:rsid w:val="004A7073"/>
    <w:rsid w:val="006B34A0"/>
    <w:rsid w:val="006D5F38"/>
    <w:rsid w:val="00813E7F"/>
    <w:rsid w:val="008815A5"/>
    <w:rsid w:val="00AA1BF2"/>
    <w:rsid w:val="00BE1FB7"/>
    <w:rsid w:val="00D05A1B"/>
    <w:rsid w:val="00D81FBD"/>
    <w:rsid w:val="00DB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44C"/>
  <w15:docId w15:val="{808D6B5C-4FAB-40A3-BA36-DE7E7A47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99"/>
      <w:outlineLvl w:val="0"/>
    </w:pPr>
    <w:rPr>
      <w:b/>
      <w:bCs/>
      <w:sz w:val="28"/>
      <w:szCs w:val="28"/>
    </w:rPr>
  </w:style>
  <w:style w:type="paragraph" w:styleId="Heading2">
    <w:name w:val="heading 2"/>
    <w:basedOn w:val="Normal"/>
    <w:uiPriority w:val="9"/>
    <w:unhideWhenUsed/>
    <w:qFormat/>
    <w:pPr>
      <w:ind w:left="588" w:hanging="5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8" w:hanging="5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Reserves Policy</dc:title>
  <dc:subject>October 2020</dc:subject>
  <dc:creator>Rebecca Parr</dc:creator>
  <cp:lastModifiedBy>george stiffell</cp:lastModifiedBy>
  <cp:revision>3</cp:revision>
  <dcterms:created xsi:type="dcterms:W3CDTF">2026-05-11T08:56:00Z</dcterms:created>
  <dcterms:modified xsi:type="dcterms:W3CDTF">2026-05-21T10:32:00Z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2010</vt:lpwstr>
  </property>
  <property fmtid="{D5CDD505-2E9C-101B-9397-08002B2CF9AE}" pid="4" name="LastSaved">
    <vt:filetime>2025-11-10T00:00:00Z</vt:filetime>
  </property>
  <property fmtid="{D5CDD505-2E9C-101B-9397-08002B2CF9AE}" pid="5" name="Producer">
    <vt:lpwstr>Microsoft® Word 2010</vt:lpwstr>
  </property>
</Properties>
</file>